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7CE7" w14:textId="77777777" w:rsidR="003E15D2" w:rsidRPr="00676C36" w:rsidRDefault="003E15D2" w:rsidP="002C1D19">
      <w:pPr>
        <w:tabs>
          <w:tab w:val="left" w:pos="5040"/>
        </w:tabs>
        <w:rPr>
          <w:rFonts w:ascii="Titillium" w:hAnsi="Titillium" w:cs="Arial"/>
          <w:b/>
          <w:sz w:val="24"/>
          <w:szCs w:val="24"/>
        </w:rPr>
      </w:pPr>
    </w:p>
    <w:p w14:paraId="413BB9F1" w14:textId="4292BB34" w:rsidR="003944C6" w:rsidRDefault="003944C6" w:rsidP="00A27B44">
      <w:pPr>
        <w:tabs>
          <w:tab w:val="left" w:pos="5103"/>
        </w:tabs>
        <w:ind w:left="5529" w:hanging="425"/>
        <w:rPr>
          <w:rFonts w:ascii="Titillium" w:hAnsi="Titillium" w:cs="Arial"/>
        </w:rPr>
      </w:pPr>
    </w:p>
    <w:p w14:paraId="1224A4BE" w14:textId="77777777" w:rsidR="00B30542" w:rsidRDefault="00B30542" w:rsidP="00A27B44">
      <w:pPr>
        <w:tabs>
          <w:tab w:val="left" w:pos="5103"/>
        </w:tabs>
        <w:ind w:left="5529" w:hanging="425"/>
        <w:rPr>
          <w:rFonts w:ascii="Titillium" w:hAnsi="Titillium" w:cs="Arial"/>
        </w:rPr>
      </w:pPr>
    </w:p>
    <w:p w14:paraId="27694A88" w14:textId="77777777" w:rsidR="003944C6" w:rsidRDefault="003944C6" w:rsidP="00A27B44">
      <w:pPr>
        <w:tabs>
          <w:tab w:val="left" w:pos="5103"/>
        </w:tabs>
        <w:ind w:left="5529" w:hanging="425"/>
        <w:rPr>
          <w:rFonts w:ascii="Titillium" w:hAnsi="Titillium" w:cs="Arial"/>
        </w:rPr>
      </w:pPr>
    </w:p>
    <w:p w14:paraId="294B23E0" w14:textId="4667E953" w:rsidR="00A27B44" w:rsidRPr="00335470" w:rsidRDefault="00A27B44" w:rsidP="00A27B44">
      <w:pPr>
        <w:tabs>
          <w:tab w:val="left" w:pos="5103"/>
        </w:tabs>
        <w:ind w:left="5529" w:hanging="425"/>
        <w:rPr>
          <w:rFonts w:ascii="Titillium" w:hAnsi="Titillium" w:cs="Arial"/>
        </w:rPr>
      </w:pPr>
      <w:r w:rsidRPr="00335470">
        <w:rPr>
          <w:rFonts w:ascii="Titillium" w:hAnsi="Titillium" w:cs="Arial"/>
        </w:rPr>
        <w:t>A</w:t>
      </w:r>
      <w:r w:rsidRPr="00335470">
        <w:rPr>
          <w:rFonts w:ascii="Titillium" w:hAnsi="Titillium" w:cs="Arial"/>
          <w:b/>
        </w:rPr>
        <w:t xml:space="preserve"> </w:t>
      </w:r>
      <w:r w:rsidRPr="00335470">
        <w:rPr>
          <w:rFonts w:ascii="Titillium" w:hAnsi="Titillium" w:cs="Arial"/>
        </w:rPr>
        <w:t xml:space="preserve">l’attention de </w:t>
      </w:r>
      <w:r w:rsidR="00335470" w:rsidRPr="00335470">
        <w:rPr>
          <w:rFonts w:ascii="Titillium" w:hAnsi="Titillium" w:cs="Arial"/>
        </w:rPr>
        <w:fldChar w:fldCharType="begin"/>
      </w:r>
      <w:r w:rsidR="00335470" w:rsidRPr="00335470">
        <w:rPr>
          <w:rFonts w:ascii="Titillium" w:hAnsi="Titillium" w:cs="Arial"/>
        </w:rPr>
        <w:instrText xml:space="preserve"> MERGEFIELD Civilité </w:instrText>
      </w:r>
      <w:r w:rsidR="00335470" w:rsidRPr="00335470">
        <w:rPr>
          <w:rFonts w:ascii="Titillium" w:hAnsi="Titillium" w:cs="Arial"/>
        </w:rPr>
        <w:fldChar w:fldCharType="separate"/>
      </w:r>
      <w:r w:rsidR="005957D6" w:rsidRPr="00C96F7C">
        <w:rPr>
          <w:rFonts w:ascii="Titillium" w:hAnsi="Titillium" w:cs="Arial"/>
          <w:noProof/>
        </w:rPr>
        <w:t>Monsieur</w:t>
      </w:r>
      <w:r w:rsidR="00335470" w:rsidRPr="00335470">
        <w:rPr>
          <w:rFonts w:ascii="Titillium" w:hAnsi="Titillium" w:cs="Arial"/>
        </w:rPr>
        <w:fldChar w:fldCharType="end"/>
      </w:r>
      <w:r w:rsidR="00335470" w:rsidRPr="00335470">
        <w:rPr>
          <w:rFonts w:ascii="Titillium" w:hAnsi="Titillium" w:cs="Arial"/>
        </w:rPr>
        <w:t xml:space="preserve"> </w:t>
      </w:r>
      <w:r w:rsidR="00FB4879" w:rsidRPr="00335470">
        <w:rPr>
          <w:rFonts w:ascii="Titillium" w:hAnsi="Titillium" w:cs="Arial"/>
        </w:rPr>
        <w:t xml:space="preserve">le </w:t>
      </w:r>
      <w:r w:rsidRPr="00335470">
        <w:rPr>
          <w:rFonts w:ascii="Titillium" w:hAnsi="Titillium" w:cs="Arial"/>
        </w:rPr>
        <w:t>Maire</w:t>
      </w:r>
    </w:p>
    <w:p w14:paraId="6C9CE5FD" w14:textId="77777777" w:rsidR="005957D6" w:rsidRPr="00C96F7C" w:rsidRDefault="00335470" w:rsidP="005957D6">
      <w:pPr>
        <w:tabs>
          <w:tab w:val="left" w:pos="4680"/>
        </w:tabs>
        <w:ind w:firstLine="5103"/>
        <w:rPr>
          <w:rFonts w:ascii="Titillium" w:hAnsi="Titillium" w:cs="Arial"/>
          <w:bCs/>
          <w:noProof/>
          <w:sz w:val="22"/>
          <w:szCs w:val="22"/>
        </w:rPr>
      </w:pPr>
      <w:r>
        <w:rPr>
          <w:rFonts w:ascii="Titillium" w:hAnsi="Titillium" w:cs="Arial"/>
          <w:bCs/>
          <w:sz w:val="22"/>
          <w:szCs w:val="22"/>
        </w:rPr>
        <w:fldChar w:fldCharType="begin"/>
      </w:r>
      <w:r>
        <w:rPr>
          <w:rFonts w:ascii="Titillium" w:hAnsi="Titillium" w:cs="Arial"/>
          <w:bCs/>
          <w:sz w:val="22"/>
          <w:szCs w:val="22"/>
        </w:rPr>
        <w:instrText xml:space="preserve"> MERGEFIELD Mairie </w:instrText>
      </w:r>
      <w:r>
        <w:rPr>
          <w:rFonts w:ascii="Titillium" w:hAnsi="Titillium" w:cs="Arial"/>
          <w:bCs/>
          <w:sz w:val="22"/>
          <w:szCs w:val="22"/>
        </w:rPr>
        <w:fldChar w:fldCharType="separate"/>
      </w:r>
      <w:r w:rsidR="005957D6" w:rsidRPr="00C96F7C">
        <w:rPr>
          <w:rFonts w:ascii="Titillium" w:hAnsi="Titillium" w:cs="Arial"/>
          <w:bCs/>
          <w:noProof/>
          <w:sz w:val="22"/>
          <w:szCs w:val="22"/>
        </w:rPr>
        <w:t>Mairie de VIRAZEIL</w:t>
      </w:r>
    </w:p>
    <w:p w14:paraId="4A047602" w14:textId="7F2040CC" w:rsidR="002C1D19" w:rsidRPr="00FB4879" w:rsidRDefault="005957D6" w:rsidP="00C41ADD">
      <w:pPr>
        <w:tabs>
          <w:tab w:val="left" w:pos="4680"/>
        </w:tabs>
        <w:ind w:firstLine="5103"/>
        <w:rPr>
          <w:rFonts w:ascii="Titillium" w:hAnsi="Titillium" w:cs="Arial"/>
          <w:bCs/>
          <w:sz w:val="22"/>
          <w:szCs w:val="22"/>
        </w:rPr>
      </w:pPr>
      <w:r w:rsidRPr="00C96F7C">
        <w:rPr>
          <w:rFonts w:ascii="Titillium" w:hAnsi="Titillium" w:cs="Arial"/>
          <w:bCs/>
          <w:noProof/>
          <w:sz w:val="22"/>
          <w:szCs w:val="22"/>
        </w:rPr>
        <w:t>Le Bourg</w:t>
      </w:r>
      <w:r w:rsidR="00335470">
        <w:rPr>
          <w:rFonts w:ascii="Titillium" w:hAnsi="Titillium" w:cs="Arial"/>
          <w:bCs/>
          <w:sz w:val="22"/>
          <w:szCs w:val="22"/>
        </w:rPr>
        <w:fldChar w:fldCharType="end"/>
      </w:r>
    </w:p>
    <w:p w14:paraId="290B5D19" w14:textId="2AB878BE" w:rsidR="003E15D2" w:rsidRPr="00FB4879" w:rsidRDefault="00335470" w:rsidP="00C41ADD">
      <w:pPr>
        <w:tabs>
          <w:tab w:val="left" w:pos="4680"/>
        </w:tabs>
        <w:ind w:firstLine="5103"/>
        <w:rPr>
          <w:rFonts w:ascii="Titillium" w:hAnsi="Titillium" w:cs="Arial"/>
          <w:bCs/>
          <w:sz w:val="22"/>
          <w:szCs w:val="22"/>
        </w:rPr>
      </w:pPr>
      <w:r>
        <w:rPr>
          <w:rFonts w:ascii="Titillium" w:hAnsi="Titillium" w:cs="Arial"/>
          <w:bCs/>
          <w:sz w:val="22"/>
          <w:szCs w:val="22"/>
        </w:rPr>
        <w:fldChar w:fldCharType="begin"/>
      </w:r>
      <w:r>
        <w:rPr>
          <w:rFonts w:ascii="Titillium" w:hAnsi="Titillium" w:cs="Arial"/>
          <w:bCs/>
          <w:sz w:val="22"/>
          <w:szCs w:val="22"/>
        </w:rPr>
        <w:instrText xml:space="preserve"> MERGEFIELD Code_Postal </w:instrText>
      </w:r>
      <w:r>
        <w:rPr>
          <w:rFonts w:ascii="Titillium" w:hAnsi="Titillium" w:cs="Arial"/>
          <w:bCs/>
          <w:sz w:val="22"/>
          <w:szCs w:val="22"/>
        </w:rPr>
        <w:fldChar w:fldCharType="separate"/>
      </w:r>
      <w:r w:rsidR="005957D6" w:rsidRPr="00C96F7C">
        <w:rPr>
          <w:rFonts w:ascii="Titillium" w:hAnsi="Titillium" w:cs="Arial"/>
          <w:bCs/>
          <w:noProof/>
          <w:sz w:val="22"/>
          <w:szCs w:val="22"/>
        </w:rPr>
        <w:t>47200</w:t>
      </w:r>
      <w:r>
        <w:rPr>
          <w:rFonts w:ascii="Titillium" w:hAnsi="Titillium" w:cs="Arial"/>
          <w:bCs/>
          <w:sz w:val="22"/>
          <w:szCs w:val="22"/>
        </w:rPr>
        <w:fldChar w:fldCharType="end"/>
      </w:r>
      <w:r>
        <w:rPr>
          <w:rFonts w:ascii="Titillium" w:hAnsi="Titillium" w:cs="Arial"/>
          <w:bCs/>
          <w:sz w:val="22"/>
          <w:szCs w:val="22"/>
        </w:rPr>
        <w:t xml:space="preserve"> </w:t>
      </w:r>
      <w:r>
        <w:rPr>
          <w:rFonts w:ascii="Titillium" w:hAnsi="Titillium" w:cs="Arial"/>
          <w:bCs/>
          <w:sz w:val="22"/>
          <w:szCs w:val="22"/>
        </w:rPr>
        <w:fldChar w:fldCharType="begin"/>
      </w:r>
      <w:r>
        <w:rPr>
          <w:rFonts w:ascii="Titillium" w:hAnsi="Titillium" w:cs="Arial"/>
          <w:bCs/>
          <w:sz w:val="22"/>
          <w:szCs w:val="22"/>
        </w:rPr>
        <w:instrText xml:space="preserve"> MERGEFIELD Ville </w:instrText>
      </w:r>
      <w:r>
        <w:rPr>
          <w:rFonts w:ascii="Titillium" w:hAnsi="Titillium" w:cs="Arial"/>
          <w:bCs/>
          <w:sz w:val="22"/>
          <w:szCs w:val="22"/>
        </w:rPr>
        <w:fldChar w:fldCharType="separate"/>
      </w:r>
      <w:r w:rsidR="005957D6" w:rsidRPr="00C96F7C">
        <w:rPr>
          <w:rFonts w:ascii="Titillium" w:hAnsi="Titillium" w:cs="Arial"/>
          <w:bCs/>
          <w:noProof/>
          <w:sz w:val="22"/>
          <w:szCs w:val="22"/>
        </w:rPr>
        <w:t>VIRAZEIL</w:t>
      </w:r>
      <w:r>
        <w:rPr>
          <w:rFonts w:ascii="Titillium" w:hAnsi="Titillium" w:cs="Arial"/>
          <w:bCs/>
          <w:sz w:val="22"/>
          <w:szCs w:val="22"/>
        </w:rPr>
        <w:fldChar w:fldCharType="end"/>
      </w:r>
    </w:p>
    <w:p w14:paraId="242D7A0B" w14:textId="77777777" w:rsidR="00B30542" w:rsidRPr="00FB4879" w:rsidRDefault="00B30542" w:rsidP="00C41ADD">
      <w:pPr>
        <w:tabs>
          <w:tab w:val="left" w:pos="4680"/>
        </w:tabs>
        <w:ind w:firstLine="5103"/>
        <w:rPr>
          <w:rFonts w:ascii="Titillium" w:hAnsi="Titillium" w:cs="Arial"/>
          <w:bCs/>
        </w:rPr>
      </w:pPr>
    </w:p>
    <w:p w14:paraId="663894D7" w14:textId="3FF9870C" w:rsidR="00D544F5" w:rsidRPr="00FB4879" w:rsidRDefault="00D544F5" w:rsidP="003E15D2">
      <w:pPr>
        <w:tabs>
          <w:tab w:val="left" w:pos="4680"/>
          <w:tab w:val="left" w:pos="5103"/>
        </w:tabs>
        <w:rPr>
          <w:rFonts w:ascii="Titillium" w:hAnsi="Titillium"/>
          <w:bCs/>
        </w:rPr>
      </w:pPr>
      <w:r w:rsidRPr="00FB4879">
        <w:rPr>
          <w:rFonts w:ascii="Titillium" w:hAnsi="Titillium" w:cs="Arial"/>
          <w:bCs/>
        </w:rPr>
        <w:tab/>
      </w:r>
      <w:r w:rsidR="003E15D2" w:rsidRPr="00FB4879">
        <w:rPr>
          <w:rFonts w:ascii="Titillium" w:hAnsi="Titillium" w:cs="Arial"/>
          <w:bCs/>
        </w:rPr>
        <w:tab/>
      </w:r>
    </w:p>
    <w:p w14:paraId="23B2F98A" w14:textId="3F93B99B" w:rsidR="00D544F5" w:rsidRPr="008F1FEF" w:rsidRDefault="00074504" w:rsidP="00D17CD3">
      <w:pPr>
        <w:rPr>
          <w:rFonts w:ascii="Titillium" w:hAnsi="Titillium" w:cs="Arial"/>
          <w:sz w:val="18"/>
          <w:szCs w:val="18"/>
        </w:rPr>
      </w:pPr>
      <w:r>
        <w:rPr>
          <w:rFonts w:ascii="Titillium" w:hAnsi="Titillium"/>
          <w:b/>
          <w:sz w:val="18"/>
          <w:szCs w:val="18"/>
        </w:rPr>
        <w:t>R</w:t>
      </w:r>
      <w:r w:rsidR="00D544F5" w:rsidRPr="008F1FEF">
        <w:rPr>
          <w:rFonts w:ascii="Titillium" w:hAnsi="Titillium"/>
          <w:b/>
          <w:sz w:val="18"/>
          <w:szCs w:val="18"/>
        </w:rPr>
        <w:t>éf</w:t>
      </w:r>
      <w:r w:rsidR="00126ED6" w:rsidRPr="008F1FEF">
        <w:rPr>
          <w:rFonts w:ascii="Titillium" w:hAnsi="Titillium"/>
          <w:b/>
          <w:sz w:val="18"/>
          <w:szCs w:val="18"/>
        </w:rPr>
        <w:t xml:space="preserve">érence </w:t>
      </w:r>
      <w:r w:rsidR="00D544F5" w:rsidRPr="008F1FEF">
        <w:rPr>
          <w:rFonts w:ascii="Titillium" w:hAnsi="Titillium"/>
          <w:b/>
          <w:sz w:val="18"/>
          <w:szCs w:val="18"/>
        </w:rPr>
        <w:t xml:space="preserve">: </w:t>
      </w:r>
      <w:r w:rsidR="001B3E52" w:rsidRPr="001B3E52">
        <w:rPr>
          <w:rFonts w:ascii="Titillium" w:hAnsi="Titillium"/>
          <w:sz w:val="18"/>
          <w:szCs w:val="18"/>
        </w:rPr>
        <w:t xml:space="preserve">D2023 / Pôle TE / MDE / LS </w:t>
      </w:r>
      <w:r w:rsidR="001B3E52">
        <w:rPr>
          <w:rFonts w:ascii="Titillium" w:hAnsi="Titillium"/>
          <w:sz w:val="18"/>
          <w:szCs w:val="18"/>
        </w:rPr>
        <w:t>–</w:t>
      </w:r>
      <w:r w:rsidR="001B3E52" w:rsidRPr="001B3E52">
        <w:rPr>
          <w:rFonts w:ascii="Titillium" w:hAnsi="Titillium"/>
          <w:sz w:val="18"/>
          <w:szCs w:val="18"/>
        </w:rPr>
        <w:t xml:space="preserve"> 0002</w:t>
      </w:r>
    </w:p>
    <w:p w14:paraId="241BD928" w14:textId="785AF1B1" w:rsidR="00D544F5" w:rsidRPr="006B0BD4" w:rsidRDefault="008F1FEF" w:rsidP="008F1FEF">
      <w:pPr>
        <w:spacing w:line="276" w:lineRule="auto"/>
        <w:ind w:left="5103"/>
        <w:rPr>
          <w:rFonts w:ascii="Titillium" w:hAnsi="Titillium" w:cs="Arial"/>
          <w:sz w:val="22"/>
          <w:szCs w:val="36"/>
        </w:rPr>
      </w:pPr>
      <w:r w:rsidRPr="00661675">
        <w:rPr>
          <w:rFonts w:ascii="Titillium" w:hAnsi="Titillium" w:cs="Arial"/>
          <w:bCs/>
        </w:rPr>
        <w:t>Agen, le</w:t>
      </w:r>
      <w:r>
        <w:rPr>
          <w:rFonts w:ascii="Titillium" w:hAnsi="Titillium"/>
        </w:rPr>
        <w:t xml:space="preserve"> </w:t>
      </w:r>
      <w:r w:rsidR="00F4784A">
        <w:rPr>
          <w:rFonts w:ascii="Titillium" w:hAnsi="Titillium"/>
        </w:rPr>
        <w:t>07 février</w:t>
      </w:r>
      <w:r>
        <w:rPr>
          <w:rFonts w:ascii="Titillium" w:hAnsi="Titillium"/>
        </w:rPr>
        <w:t xml:space="preserve"> 2023</w:t>
      </w:r>
    </w:p>
    <w:p w14:paraId="65FF5964" w14:textId="21443B37" w:rsidR="00202FDB" w:rsidRPr="008F1FEF" w:rsidRDefault="00D544F5" w:rsidP="00074504">
      <w:pPr>
        <w:tabs>
          <w:tab w:val="left" w:pos="851"/>
        </w:tabs>
        <w:rPr>
          <w:rFonts w:ascii="Titillium" w:hAnsi="Titillium" w:cs="Arial"/>
          <w:sz w:val="14"/>
          <w:szCs w:val="14"/>
        </w:rPr>
      </w:pPr>
      <w:r w:rsidRPr="008F1FEF">
        <w:rPr>
          <w:rFonts w:ascii="Titillium" w:hAnsi="Titillium"/>
          <w:b/>
          <w:sz w:val="18"/>
          <w:szCs w:val="18"/>
        </w:rPr>
        <w:t>Contact</w:t>
      </w:r>
      <w:r w:rsidRPr="008F1FEF">
        <w:rPr>
          <w:rFonts w:ascii="Courier New" w:hAnsi="Courier New" w:cs="Courier New"/>
          <w:b/>
          <w:sz w:val="18"/>
          <w:szCs w:val="18"/>
        </w:rPr>
        <w:t> </w:t>
      </w:r>
      <w:r w:rsidRPr="008F1FEF">
        <w:rPr>
          <w:rFonts w:ascii="Titillium" w:hAnsi="Titillium"/>
          <w:b/>
          <w:sz w:val="18"/>
          <w:szCs w:val="18"/>
        </w:rPr>
        <w:t xml:space="preserve">: </w:t>
      </w:r>
      <w:bookmarkStart w:id="0" w:name="_Hlk124949703"/>
      <w:r w:rsidR="00960E87" w:rsidRPr="008F1FEF">
        <w:rPr>
          <w:rFonts w:ascii="Titillium" w:hAnsi="Titillium"/>
          <w:bCs/>
          <w:sz w:val="18"/>
          <w:szCs w:val="18"/>
        </w:rPr>
        <w:t xml:space="preserve">Léa </w:t>
      </w:r>
      <w:r w:rsidR="00090CED" w:rsidRPr="008F1FEF">
        <w:rPr>
          <w:rFonts w:ascii="Titillium" w:hAnsi="Titillium"/>
          <w:bCs/>
          <w:sz w:val="18"/>
          <w:szCs w:val="18"/>
        </w:rPr>
        <w:t>SAPPA</w:t>
      </w:r>
      <w:r w:rsidR="005A5BB3" w:rsidRPr="008F1FEF">
        <w:rPr>
          <w:rFonts w:ascii="Titillium" w:hAnsi="Titillium"/>
          <w:bCs/>
          <w:sz w:val="18"/>
          <w:szCs w:val="18"/>
        </w:rPr>
        <w:t>RRART</w:t>
      </w:r>
    </w:p>
    <w:p w14:paraId="0CDF49A5" w14:textId="6C8AE2F1" w:rsidR="00DD19A1" w:rsidRPr="008F1FEF" w:rsidRDefault="00074504" w:rsidP="00074504">
      <w:pPr>
        <w:tabs>
          <w:tab w:val="left" w:pos="851"/>
        </w:tabs>
        <w:rPr>
          <w:rFonts w:ascii="Titillium" w:hAnsi="Titillium"/>
          <w:sz w:val="18"/>
          <w:szCs w:val="18"/>
        </w:rPr>
      </w:pPr>
      <w:r>
        <w:rPr>
          <w:rFonts w:ascii="Titillium" w:hAnsi="Titillium"/>
          <w:sz w:val="18"/>
          <w:szCs w:val="18"/>
        </w:rPr>
        <w:tab/>
      </w:r>
      <w:r w:rsidR="00692FF0" w:rsidRPr="008F1FEF">
        <w:rPr>
          <w:rFonts w:ascii="Titillium" w:hAnsi="Titillium"/>
          <w:sz w:val="18"/>
          <w:szCs w:val="18"/>
        </w:rPr>
        <w:t xml:space="preserve">05 24 </w:t>
      </w:r>
      <w:r w:rsidR="00960E87" w:rsidRPr="008F1FEF">
        <w:rPr>
          <w:rFonts w:ascii="Titillium" w:hAnsi="Titillium"/>
          <w:sz w:val="18"/>
          <w:szCs w:val="18"/>
        </w:rPr>
        <w:t>29 82 86</w:t>
      </w:r>
      <w:bookmarkEnd w:id="0"/>
    </w:p>
    <w:p w14:paraId="05B1DC96" w14:textId="33911609" w:rsidR="00CC5C0D" w:rsidRDefault="00CC5C0D" w:rsidP="004F2097">
      <w:pPr>
        <w:tabs>
          <w:tab w:val="left" w:pos="900"/>
        </w:tabs>
        <w:rPr>
          <w:rFonts w:ascii="Titillium" w:hAnsi="Titillium"/>
        </w:rPr>
      </w:pPr>
    </w:p>
    <w:p w14:paraId="420E8883" w14:textId="77777777" w:rsidR="00074504" w:rsidRDefault="00D544F5" w:rsidP="00074504">
      <w:pPr>
        <w:tabs>
          <w:tab w:val="left" w:pos="851"/>
          <w:tab w:val="left" w:pos="5954"/>
          <w:tab w:val="left" w:pos="6663"/>
          <w:tab w:val="left" w:pos="7655"/>
        </w:tabs>
        <w:rPr>
          <w:rFonts w:ascii="Titillium" w:hAnsi="Titillium" w:cs="Arial"/>
          <w:szCs w:val="22"/>
        </w:rPr>
      </w:pPr>
      <w:r w:rsidRPr="00A03D91">
        <w:rPr>
          <w:rFonts w:ascii="Titillium" w:hAnsi="Titillium" w:cs="Arial"/>
          <w:b/>
          <w:szCs w:val="22"/>
        </w:rPr>
        <w:t>Objet</w:t>
      </w:r>
      <w:r w:rsidRPr="00A03D91">
        <w:rPr>
          <w:rFonts w:ascii="Courier New" w:hAnsi="Courier New" w:cs="Courier New"/>
          <w:b/>
          <w:szCs w:val="22"/>
        </w:rPr>
        <w:t> </w:t>
      </w:r>
      <w:r w:rsidR="000A4420" w:rsidRPr="00A03D91">
        <w:rPr>
          <w:rFonts w:ascii="Titillium" w:hAnsi="Titillium" w:cs="Arial"/>
          <w:szCs w:val="22"/>
        </w:rPr>
        <w:t xml:space="preserve">: </w:t>
      </w:r>
      <w:r w:rsidR="00074504">
        <w:rPr>
          <w:rFonts w:ascii="Titillium" w:hAnsi="Titillium" w:cs="Arial"/>
          <w:szCs w:val="22"/>
        </w:rPr>
        <w:tab/>
      </w:r>
      <w:r w:rsidR="00692FF0">
        <w:rPr>
          <w:rFonts w:ascii="Titillium" w:hAnsi="Titillium" w:cs="Arial"/>
          <w:szCs w:val="22"/>
        </w:rPr>
        <w:t>Convention</w:t>
      </w:r>
      <w:r w:rsidR="001E3E7C">
        <w:rPr>
          <w:rFonts w:ascii="Titillium" w:hAnsi="Titillium" w:cs="Arial"/>
          <w:szCs w:val="22"/>
        </w:rPr>
        <w:t xml:space="preserve"> d’</w:t>
      </w:r>
      <w:r w:rsidR="006363E9">
        <w:rPr>
          <w:rFonts w:ascii="Titillium" w:hAnsi="Titillium" w:cs="Arial"/>
          <w:szCs w:val="22"/>
        </w:rPr>
        <w:t>A</w:t>
      </w:r>
      <w:r w:rsidR="001E3E7C">
        <w:rPr>
          <w:rFonts w:ascii="Titillium" w:hAnsi="Titillium" w:cs="Arial"/>
          <w:szCs w:val="22"/>
        </w:rPr>
        <w:t xml:space="preserve">ccompagnement de TE 47 à la </w:t>
      </w:r>
      <w:r w:rsidR="006363E9">
        <w:rPr>
          <w:rFonts w:ascii="Titillium" w:hAnsi="Titillium" w:cs="Arial"/>
          <w:szCs w:val="22"/>
        </w:rPr>
        <w:t>T</w:t>
      </w:r>
      <w:r w:rsidR="001E3E7C">
        <w:rPr>
          <w:rFonts w:ascii="Titillium" w:hAnsi="Titillium" w:cs="Arial"/>
          <w:szCs w:val="22"/>
        </w:rPr>
        <w:t>ransition</w:t>
      </w:r>
      <w:r w:rsidR="00C663F3">
        <w:rPr>
          <w:rFonts w:ascii="Titillium" w:hAnsi="Titillium" w:cs="Arial"/>
          <w:szCs w:val="22"/>
        </w:rPr>
        <w:t xml:space="preserve"> </w:t>
      </w:r>
      <w:r w:rsidR="006363E9">
        <w:rPr>
          <w:rFonts w:ascii="Titillium" w:hAnsi="Titillium" w:cs="Arial"/>
          <w:szCs w:val="22"/>
        </w:rPr>
        <w:t>E</w:t>
      </w:r>
      <w:r w:rsidR="00862D49">
        <w:rPr>
          <w:rFonts w:ascii="Titillium" w:hAnsi="Titillium" w:cs="Arial"/>
          <w:szCs w:val="22"/>
        </w:rPr>
        <w:t xml:space="preserve">nergétique </w:t>
      </w:r>
      <w:r w:rsidR="00960E87">
        <w:rPr>
          <w:rFonts w:ascii="Titillium" w:hAnsi="Titillium" w:cs="Arial"/>
          <w:szCs w:val="22"/>
        </w:rPr>
        <w:t xml:space="preserve">(CATE) </w:t>
      </w:r>
    </w:p>
    <w:p w14:paraId="7143E29A" w14:textId="4297D3C5" w:rsidR="00D544F5" w:rsidRPr="00A03D91" w:rsidRDefault="00074504" w:rsidP="00074504">
      <w:pPr>
        <w:tabs>
          <w:tab w:val="left" w:pos="851"/>
          <w:tab w:val="left" w:pos="5954"/>
          <w:tab w:val="left" w:pos="6663"/>
          <w:tab w:val="left" w:pos="7655"/>
        </w:tabs>
        <w:rPr>
          <w:rFonts w:ascii="Titillium" w:hAnsi="Titillium" w:cs="Arial"/>
          <w:szCs w:val="22"/>
        </w:rPr>
      </w:pPr>
      <w:r>
        <w:rPr>
          <w:rFonts w:ascii="Titillium" w:hAnsi="Titillium" w:cs="Arial"/>
          <w:szCs w:val="22"/>
        </w:rPr>
        <w:tab/>
      </w:r>
      <w:r w:rsidR="00A74880">
        <w:rPr>
          <w:rFonts w:ascii="Titillium" w:hAnsi="Titillium" w:cs="Arial"/>
          <w:szCs w:val="22"/>
        </w:rPr>
        <w:t>modifiée le</w:t>
      </w:r>
      <w:r w:rsidR="00692FF0">
        <w:rPr>
          <w:rFonts w:ascii="Titillium" w:hAnsi="Titillium" w:cs="Arial"/>
          <w:szCs w:val="22"/>
        </w:rPr>
        <w:t xml:space="preserve"> 19/12/2022</w:t>
      </w:r>
      <w:r w:rsidR="00976232">
        <w:rPr>
          <w:rFonts w:ascii="Titillium" w:hAnsi="Titillium" w:cs="Arial"/>
          <w:szCs w:val="22"/>
        </w:rPr>
        <w:t xml:space="preserve"> </w:t>
      </w:r>
      <w:r w:rsidR="00976232" w:rsidRPr="00B155D5">
        <w:rPr>
          <w:rFonts w:ascii="Titillium" w:hAnsi="Titillium" w:cs="Arial"/>
          <w:szCs w:val="22"/>
        </w:rPr>
        <w:t xml:space="preserve">qui annule et </w:t>
      </w:r>
      <w:r w:rsidR="00B155D5" w:rsidRPr="00B155D5">
        <w:rPr>
          <w:rFonts w:ascii="Titillium" w:hAnsi="Titillium" w:cs="Arial"/>
          <w:szCs w:val="22"/>
        </w:rPr>
        <w:t>remplace</w:t>
      </w:r>
      <w:r w:rsidR="00B155D5">
        <w:rPr>
          <w:rFonts w:ascii="Titillium" w:hAnsi="Titillium" w:cs="Arial"/>
          <w:szCs w:val="22"/>
        </w:rPr>
        <w:t xml:space="preserve"> celle</w:t>
      </w:r>
      <w:r w:rsidR="00976232">
        <w:rPr>
          <w:rFonts w:ascii="Titillium" w:hAnsi="Titillium" w:cs="Arial"/>
          <w:szCs w:val="22"/>
        </w:rPr>
        <w:t xml:space="preserve"> </w:t>
      </w:r>
      <w:r w:rsidR="00A74880">
        <w:rPr>
          <w:rFonts w:ascii="Titillium" w:hAnsi="Titillium" w:cs="Arial"/>
          <w:szCs w:val="22"/>
        </w:rPr>
        <w:t>proposée en décembre 2021</w:t>
      </w:r>
      <w:r w:rsidR="00976232">
        <w:rPr>
          <w:rFonts w:ascii="Titillium" w:hAnsi="Titillium" w:cs="Arial"/>
          <w:szCs w:val="22"/>
        </w:rPr>
        <w:t xml:space="preserve"> </w:t>
      </w:r>
      <w:r w:rsidR="00FB4879">
        <w:rPr>
          <w:rFonts w:ascii="Titillium" w:hAnsi="Titillium" w:cs="Arial"/>
          <w:szCs w:val="22"/>
        </w:rPr>
        <w:t>(cas n°1)</w:t>
      </w:r>
    </w:p>
    <w:p w14:paraId="1A4A00FB" w14:textId="77777777" w:rsidR="003944C6" w:rsidRPr="00405A10" w:rsidRDefault="003944C6" w:rsidP="00074504">
      <w:pPr>
        <w:jc w:val="both"/>
        <w:rPr>
          <w:rFonts w:ascii="Titillium" w:hAnsi="Titillium" w:cs="Tahoma"/>
          <w:noProof/>
        </w:rPr>
      </w:pPr>
    </w:p>
    <w:p w14:paraId="17D12D5A" w14:textId="46516FA6" w:rsidR="00D544F5" w:rsidRPr="00405A10" w:rsidRDefault="00335470" w:rsidP="0085193A">
      <w:pPr>
        <w:ind w:firstLine="708"/>
        <w:jc w:val="both"/>
        <w:rPr>
          <w:rFonts w:ascii="Titillium" w:hAnsi="Titillium" w:cs="Tahoma"/>
        </w:rPr>
      </w:pPr>
      <w:r>
        <w:rPr>
          <w:rFonts w:ascii="Titillium" w:hAnsi="Titillium" w:cs="Tahoma"/>
          <w:noProof/>
        </w:rPr>
        <w:fldChar w:fldCharType="begin"/>
      </w:r>
      <w:r>
        <w:rPr>
          <w:rFonts w:ascii="Titillium" w:hAnsi="Titillium" w:cs="Tahoma"/>
          <w:noProof/>
        </w:rPr>
        <w:instrText xml:space="preserve"> MERGEFIELD Civilité </w:instrText>
      </w:r>
      <w:r>
        <w:rPr>
          <w:rFonts w:ascii="Titillium" w:hAnsi="Titillium" w:cs="Tahoma"/>
          <w:noProof/>
        </w:rPr>
        <w:fldChar w:fldCharType="separate"/>
      </w:r>
      <w:r w:rsidR="005957D6" w:rsidRPr="00C96F7C">
        <w:rPr>
          <w:rFonts w:ascii="Titillium" w:hAnsi="Titillium" w:cs="Tahoma"/>
          <w:noProof/>
        </w:rPr>
        <w:t>Monsieur</w:t>
      </w:r>
      <w:r>
        <w:rPr>
          <w:rFonts w:ascii="Titillium" w:hAnsi="Titillium" w:cs="Tahoma"/>
          <w:noProof/>
        </w:rPr>
        <w:fldChar w:fldCharType="end"/>
      </w:r>
      <w:r w:rsidR="00FB4879">
        <w:rPr>
          <w:rFonts w:ascii="Titillium" w:hAnsi="Titillium" w:cs="Tahoma"/>
          <w:noProof/>
        </w:rPr>
        <w:t xml:space="preserve"> le </w:t>
      </w:r>
      <w:r w:rsidR="001E3E7C" w:rsidRPr="00C41ADD">
        <w:rPr>
          <w:rFonts w:ascii="Titillium" w:hAnsi="Titillium" w:cs="Tahoma"/>
          <w:noProof/>
        </w:rPr>
        <w:t>Maire</w:t>
      </w:r>
      <w:r w:rsidR="00D544F5" w:rsidRPr="00405A10">
        <w:rPr>
          <w:rFonts w:ascii="Titillium" w:hAnsi="Titillium" w:cs="Tahoma"/>
        </w:rPr>
        <w:t>,</w:t>
      </w:r>
    </w:p>
    <w:p w14:paraId="4EC59BC1" w14:textId="24145A41" w:rsidR="00D544F5" w:rsidRDefault="00D544F5" w:rsidP="0014220E">
      <w:pPr>
        <w:ind w:right="72" w:firstLine="708"/>
        <w:jc w:val="both"/>
        <w:rPr>
          <w:rFonts w:ascii="Titillium" w:hAnsi="Titillium" w:cs="Arial"/>
        </w:rPr>
      </w:pPr>
    </w:p>
    <w:p w14:paraId="2A48BE86" w14:textId="77777777" w:rsidR="007D7F48" w:rsidRDefault="007806F6" w:rsidP="007806F6">
      <w:pPr>
        <w:ind w:firstLine="708"/>
        <w:jc w:val="both"/>
        <w:rPr>
          <w:rFonts w:ascii="Titillium" w:hAnsi="Titillium" w:cs="Tahoma"/>
          <w:noProof/>
        </w:rPr>
      </w:pPr>
      <w:r w:rsidRPr="008F1FEF">
        <w:rPr>
          <w:rFonts w:ascii="Titillium" w:hAnsi="Titillium" w:cs="Tahoma"/>
          <w:noProof/>
        </w:rPr>
        <w:t>La Loi n°2019-1147 du 8 novembre 2019 relative à l'énergie et au climat</w:t>
      </w:r>
      <w:r w:rsidR="007D7F48">
        <w:rPr>
          <w:rFonts w:ascii="Titillium" w:hAnsi="Titillium" w:cs="Tahoma"/>
          <w:noProof/>
        </w:rPr>
        <w:t xml:space="preserve"> dite Energie-Climat vise à répondre à l’urgence écologique et climatique, désormais inscrite dans le Code de l’Energie, en fixant</w:t>
      </w:r>
      <w:r w:rsidR="007D7F48" w:rsidRPr="008F1FEF">
        <w:rPr>
          <w:rFonts w:ascii="Titillium" w:hAnsi="Titillium" w:cs="Tahoma"/>
          <w:noProof/>
        </w:rPr>
        <w:t xml:space="preserve"> l’objectif de neutralité carbone en 2050</w:t>
      </w:r>
      <w:r w:rsidR="007D7F48">
        <w:rPr>
          <w:rFonts w:ascii="Titillium" w:hAnsi="Titillium" w:cs="Tahoma"/>
          <w:noProof/>
        </w:rPr>
        <w:t>.</w:t>
      </w:r>
    </w:p>
    <w:p w14:paraId="2EA0F036" w14:textId="77777777" w:rsidR="007D7F48" w:rsidRDefault="007D7F48" w:rsidP="007806F6">
      <w:pPr>
        <w:ind w:firstLine="708"/>
        <w:jc w:val="both"/>
        <w:rPr>
          <w:rFonts w:ascii="Titillium" w:hAnsi="Titillium" w:cs="Tahoma"/>
          <w:noProof/>
        </w:rPr>
      </w:pPr>
    </w:p>
    <w:p w14:paraId="1B27FCF3" w14:textId="5B93003D" w:rsidR="007806F6" w:rsidRPr="008F1FEF" w:rsidRDefault="007D7F48" w:rsidP="008F1FEF">
      <w:pPr>
        <w:ind w:firstLine="708"/>
        <w:jc w:val="both"/>
        <w:rPr>
          <w:rFonts w:ascii="Titillium" w:hAnsi="Titillium" w:cs="Tahoma"/>
          <w:noProof/>
        </w:rPr>
      </w:pPr>
      <w:r>
        <w:rPr>
          <w:rFonts w:ascii="Titillium" w:hAnsi="Titillium" w:cs="Tahoma"/>
          <w:noProof/>
        </w:rPr>
        <w:t xml:space="preserve">Elle a ainsi </w:t>
      </w:r>
      <w:r w:rsidR="00F529F6">
        <w:rPr>
          <w:rFonts w:ascii="Titillium" w:hAnsi="Titillium" w:cs="Tahoma"/>
          <w:noProof/>
        </w:rPr>
        <w:t>déterminé des objectifs plus ambitieux</w:t>
      </w:r>
      <w:r w:rsidR="00DF1BD6">
        <w:rPr>
          <w:rFonts w:ascii="Titillium" w:hAnsi="Titillium" w:cs="Tahoma"/>
          <w:noProof/>
        </w:rPr>
        <w:t xml:space="preserve"> à la L</w:t>
      </w:r>
      <w:r w:rsidR="00DF1BD6" w:rsidRPr="008F1FEF">
        <w:rPr>
          <w:rFonts w:ascii="Titillium" w:hAnsi="Titillium" w:cs="Tahoma"/>
          <w:noProof/>
        </w:rPr>
        <w:t xml:space="preserve">oi </w:t>
      </w:r>
      <w:r w:rsidR="00DF1BD6">
        <w:rPr>
          <w:rFonts w:ascii="Titillium" w:hAnsi="Titillium" w:cs="Tahoma"/>
          <w:noProof/>
        </w:rPr>
        <w:t>n°2015-992 du 17 août 2015 r</w:t>
      </w:r>
      <w:r w:rsidR="00DF1BD6" w:rsidRPr="008F1FEF">
        <w:rPr>
          <w:rFonts w:ascii="Titillium" w:hAnsi="Titillium" w:cs="Tahoma"/>
          <w:noProof/>
        </w:rPr>
        <w:t>elative à la transition énergétique pour la croissance verte (</w:t>
      </w:r>
      <w:r w:rsidR="00DF1BD6">
        <w:rPr>
          <w:rFonts w:ascii="Titillium" w:hAnsi="Titillium" w:cs="Tahoma"/>
          <w:noProof/>
        </w:rPr>
        <w:t xml:space="preserve">dite </w:t>
      </w:r>
      <w:r w:rsidR="00DF1BD6" w:rsidRPr="008F1FEF">
        <w:rPr>
          <w:rFonts w:ascii="Titillium" w:hAnsi="Titillium" w:cs="Tahoma"/>
          <w:noProof/>
        </w:rPr>
        <w:t>TE</w:t>
      </w:r>
      <w:r w:rsidR="00DF1BD6">
        <w:rPr>
          <w:rFonts w:ascii="Titillium" w:hAnsi="Titillium" w:cs="Tahoma"/>
          <w:noProof/>
        </w:rPr>
        <w:t>P</w:t>
      </w:r>
      <w:r w:rsidR="00DF1BD6" w:rsidRPr="008F1FEF">
        <w:rPr>
          <w:rFonts w:ascii="Titillium" w:hAnsi="Titillium" w:cs="Tahoma"/>
          <w:noProof/>
        </w:rPr>
        <w:t>CV</w:t>
      </w:r>
      <w:r w:rsidR="00DF1BD6">
        <w:rPr>
          <w:rFonts w:ascii="Titillium" w:hAnsi="Titillium" w:cs="Tahoma"/>
          <w:noProof/>
        </w:rPr>
        <w:t>), autre texte règlementaire structurant la nécessaire transition énergétique.</w:t>
      </w:r>
    </w:p>
    <w:p w14:paraId="4EBF93E2" w14:textId="77777777" w:rsidR="00DF1BD6" w:rsidRDefault="00DF1BD6" w:rsidP="00DF1BD6">
      <w:pPr>
        <w:overflowPunct/>
        <w:autoSpaceDE/>
        <w:autoSpaceDN/>
        <w:adjustRightInd/>
        <w:textAlignment w:val="auto"/>
        <w:rPr>
          <w:rStyle w:val="Lienhypertexte"/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 xml:space="preserve"> HYPERLINK "https://www.legifrance.gouv.fr/loda/id/JORFTEXT000031044385" </w:instrText>
      </w:r>
      <w:r>
        <w:fldChar w:fldCharType="separate"/>
      </w:r>
    </w:p>
    <w:p w14:paraId="3EF65C4F" w14:textId="24FCA31B" w:rsidR="00F132BB" w:rsidRPr="00F132BB" w:rsidRDefault="00DF1BD6" w:rsidP="00F132BB">
      <w:pPr>
        <w:ind w:right="72" w:firstLine="708"/>
        <w:jc w:val="both"/>
        <w:rPr>
          <w:rFonts w:ascii="Titillium" w:hAnsi="Titillium" w:cs="Arial"/>
        </w:rPr>
      </w:pPr>
      <w:r>
        <w:fldChar w:fldCharType="end"/>
      </w:r>
      <w:r w:rsidR="00F132BB" w:rsidRPr="00F132BB">
        <w:rPr>
          <w:rFonts w:ascii="Titillium" w:hAnsi="Titillium" w:cs="Arial"/>
        </w:rPr>
        <w:t xml:space="preserve">Pour </w:t>
      </w:r>
      <w:r>
        <w:rPr>
          <w:rFonts w:ascii="Titillium" w:hAnsi="Titillium" w:cs="Arial"/>
        </w:rPr>
        <w:t>mémoire</w:t>
      </w:r>
      <w:r w:rsidR="00F132BB" w:rsidRPr="00F132BB">
        <w:rPr>
          <w:rFonts w:ascii="Titillium" w:hAnsi="Titillium" w:cs="Arial"/>
        </w:rPr>
        <w:t xml:space="preserve">, les objectifs nationaux chiffrés sont </w:t>
      </w:r>
      <w:r>
        <w:rPr>
          <w:rFonts w:ascii="Titillium" w:hAnsi="Titillium" w:cs="Arial"/>
        </w:rPr>
        <w:t xml:space="preserve">désormais </w:t>
      </w:r>
      <w:r w:rsidR="00F132BB" w:rsidRPr="00F132BB">
        <w:rPr>
          <w:rFonts w:ascii="Titillium" w:hAnsi="Titillium" w:cs="Arial"/>
        </w:rPr>
        <w:t>les suivants</w:t>
      </w:r>
      <w:r w:rsidR="00F132BB" w:rsidRPr="00F132BB">
        <w:rPr>
          <w:rFonts w:ascii="Calibri" w:hAnsi="Calibri" w:cs="Calibri"/>
        </w:rPr>
        <w:t> </w:t>
      </w:r>
      <w:r w:rsidR="00F132BB" w:rsidRPr="00F132BB">
        <w:rPr>
          <w:rFonts w:ascii="Titillium" w:hAnsi="Titillium" w:cs="Arial"/>
        </w:rPr>
        <w:t>:</w:t>
      </w:r>
    </w:p>
    <w:p w14:paraId="0C400FA7" w14:textId="3405AA14" w:rsidR="00F132BB" w:rsidRPr="00F132BB" w:rsidRDefault="00F466D4" w:rsidP="00F132BB">
      <w:pPr>
        <w:pStyle w:val="Paragraphedeliste"/>
        <w:numPr>
          <w:ilvl w:val="0"/>
          <w:numId w:val="17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r</w:t>
      </w:r>
      <w:r w:rsidR="00F132BB" w:rsidRPr="00F132BB">
        <w:rPr>
          <w:rFonts w:ascii="Titillium" w:hAnsi="Titillium" w:cs="Arial"/>
        </w:rPr>
        <w:t>éduire les émissions de gaz à effet de serre de 40</w:t>
      </w:r>
      <w:r w:rsidR="00BB5647">
        <w:rPr>
          <w:rFonts w:ascii="Titillium" w:hAnsi="Titillium" w:cs="Arial"/>
        </w:rPr>
        <w:t xml:space="preserve"> </w:t>
      </w:r>
      <w:r w:rsidR="00F132BB" w:rsidRPr="00F132BB">
        <w:rPr>
          <w:rFonts w:ascii="Titillium" w:hAnsi="Titillium" w:cs="Arial"/>
        </w:rPr>
        <w:t xml:space="preserve">% entre 1990 et 2030 et </w:t>
      </w:r>
      <w:r w:rsidR="00EB5FDE" w:rsidRPr="00F132BB">
        <w:rPr>
          <w:rFonts w:ascii="Titillium" w:hAnsi="Titillium" w:cs="Arial"/>
        </w:rPr>
        <w:t>attein</w:t>
      </w:r>
      <w:r w:rsidR="00EB5FDE">
        <w:rPr>
          <w:rFonts w:ascii="Titillium" w:hAnsi="Titillium" w:cs="Arial"/>
        </w:rPr>
        <w:t>dr</w:t>
      </w:r>
      <w:r w:rsidR="00EB5FDE" w:rsidRPr="00F132BB">
        <w:rPr>
          <w:rFonts w:ascii="Titillium" w:hAnsi="Titillium" w:cs="Arial"/>
        </w:rPr>
        <w:t xml:space="preserve">e </w:t>
      </w:r>
      <w:r w:rsidR="00F132BB" w:rsidRPr="00F132BB">
        <w:rPr>
          <w:rFonts w:ascii="Titillium" w:hAnsi="Titillium" w:cs="Arial"/>
        </w:rPr>
        <w:t xml:space="preserve">la neutralité carbone en 2050 (division par 6 </w:t>
      </w:r>
      <w:r w:rsidR="00DF1BD6">
        <w:rPr>
          <w:rFonts w:ascii="Titillium" w:hAnsi="Titillium" w:cs="Arial"/>
        </w:rPr>
        <w:t xml:space="preserve">au lieu de 4 </w:t>
      </w:r>
      <w:r w:rsidR="00F132BB" w:rsidRPr="00F132BB">
        <w:rPr>
          <w:rFonts w:ascii="Titillium" w:hAnsi="Titillium" w:cs="Arial"/>
        </w:rPr>
        <w:t>des émissions de gaz à effet de serre entre 1990 et 2050)</w:t>
      </w:r>
      <w:r w:rsidR="00F132BB" w:rsidRPr="00F132BB">
        <w:rPr>
          <w:rFonts w:ascii="Calibri" w:hAnsi="Calibri" w:cs="Calibri"/>
        </w:rPr>
        <w:t> </w:t>
      </w:r>
      <w:r w:rsidR="00F132BB" w:rsidRPr="00F132BB">
        <w:rPr>
          <w:rFonts w:ascii="Titillium" w:hAnsi="Titillium" w:cs="Arial"/>
        </w:rPr>
        <w:t>;</w:t>
      </w:r>
    </w:p>
    <w:p w14:paraId="10A5420D" w14:textId="187E3E85" w:rsidR="00F132BB" w:rsidRPr="00F132BB" w:rsidRDefault="00F466D4" w:rsidP="00F132BB">
      <w:pPr>
        <w:pStyle w:val="Paragraphedeliste"/>
        <w:numPr>
          <w:ilvl w:val="0"/>
          <w:numId w:val="17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r</w:t>
      </w:r>
      <w:r w:rsidR="00F132BB" w:rsidRPr="00F132BB">
        <w:rPr>
          <w:rFonts w:ascii="Titillium" w:hAnsi="Titillium" w:cs="Arial"/>
        </w:rPr>
        <w:t>éduire la consommation énergétique finale de 50</w:t>
      </w:r>
      <w:r w:rsidR="00BB5647">
        <w:rPr>
          <w:rFonts w:ascii="Titillium" w:hAnsi="Titillium" w:cs="Arial"/>
        </w:rPr>
        <w:t xml:space="preserve"> </w:t>
      </w:r>
      <w:r w:rsidR="00F132BB" w:rsidRPr="00F132BB">
        <w:rPr>
          <w:rFonts w:ascii="Titillium" w:hAnsi="Titillium" w:cs="Arial"/>
        </w:rPr>
        <w:t>% en 2050 par rapport à la référence 2012</w:t>
      </w:r>
      <w:r w:rsidR="00F132BB" w:rsidRPr="00F132BB">
        <w:rPr>
          <w:rFonts w:ascii="Calibri" w:hAnsi="Calibri" w:cs="Calibri"/>
        </w:rPr>
        <w:t> </w:t>
      </w:r>
      <w:r w:rsidR="00F132BB" w:rsidRPr="00F132BB">
        <w:rPr>
          <w:rFonts w:ascii="Titillium" w:hAnsi="Titillium" w:cs="Arial"/>
        </w:rPr>
        <w:t>;</w:t>
      </w:r>
    </w:p>
    <w:p w14:paraId="2EE3B208" w14:textId="29F50973" w:rsidR="00F132BB" w:rsidRPr="00F132BB" w:rsidRDefault="00F466D4" w:rsidP="00F132BB">
      <w:pPr>
        <w:pStyle w:val="Paragraphedeliste"/>
        <w:numPr>
          <w:ilvl w:val="0"/>
          <w:numId w:val="17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r</w:t>
      </w:r>
      <w:r w:rsidR="00F132BB" w:rsidRPr="00F132BB">
        <w:rPr>
          <w:rFonts w:ascii="Titillium" w:hAnsi="Titillium" w:cs="Arial"/>
        </w:rPr>
        <w:t>éduire la consommation énergétique primaire d’énergie fossiles de 40</w:t>
      </w:r>
      <w:r w:rsidR="00BB5647">
        <w:rPr>
          <w:rFonts w:ascii="Titillium" w:hAnsi="Titillium" w:cs="Arial"/>
        </w:rPr>
        <w:t xml:space="preserve"> </w:t>
      </w:r>
      <w:r w:rsidR="00F132BB" w:rsidRPr="00F132BB">
        <w:rPr>
          <w:rFonts w:ascii="Titillium" w:hAnsi="Titillium" w:cs="Arial"/>
        </w:rPr>
        <w:t>% en 2030 par rapport à la référence 2012</w:t>
      </w:r>
      <w:r w:rsidR="00BB5647">
        <w:rPr>
          <w:rFonts w:ascii="Titillium" w:hAnsi="Titillium" w:cs="Arial"/>
        </w:rPr>
        <w:t xml:space="preserve"> (contre 30 % préc</w:t>
      </w:r>
      <w:r w:rsidR="009840EF">
        <w:rPr>
          <w:rFonts w:ascii="Titillium" w:hAnsi="Titillium" w:cs="Arial"/>
        </w:rPr>
        <w:t>é</w:t>
      </w:r>
      <w:r w:rsidR="00BB5647">
        <w:rPr>
          <w:rFonts w:ascii="Titillium" w:hAnsi="Titillium" w:cs="Arial"/>
        </w:rPr>
        <w:t>demment)</w:t>
      </w:r>
      <w:r w:rsidR="00F132BB" w:rsidRPr="00F132BB">
        <w:rPr>
          <w:rFonts w:ascii="Calibri" w:hAnsi="Calibri" w:cs="Calibri"/>
        </w:rPr>
        <w:t> </w:t>
      </w:r>
      <w:r w:rsidR="00F132BB" w:rsidRPr="00F132BB">
        <w:rPr>
          <w:rFonts w:ascii="Titillium" w:hAnsi="Titillium" w:cs="Arial"/>
        </w:rPr>
        <w:t>;</w:t>
      </w:r>
    </w:p>
    <w:p w14:paraId="7031B76B" w14:textId="418773AF" w:rsidR="00F132BB" w:rsidRPr="00F132BB" w:rsidRDefault="00F466D4" w:rsidP="00F132BB">
      <w:pPr>
        <w:pStyle w:val="Paragraphedeliste"/>
        <w:numPr>
          <w:ilvl w:val="0"/>
          <w:numId w:val="17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p</w:t>
      </w:r>
      <w:r w:rsidR="00F132BB" w:rsidRPr="00F132BB">
        <w:rPr>
          <w:rFonts w:ascii="Titillium" w:hAnsi="Titillium" w:cs="Arial"/>
        </w:rPr>
        <w:t>orter la part des énergies renouvelables à 33</w:t>
      </w:r>
      <w:r w:rsidR="00BB5647">
        <w:rPr>
          <w:rFonts w:ascii="Titillium" w:hAnsi="Titillium" w:cs="Arial"/>
        </w:rPr>
        <w:t xml:space="preserve"> </w:t>
      </w:r>
      <w:r w:rsidR="00F132BB" w:rsidRPr="00F132BB">
        <w:rPr>
          <w:rFonts w:ascii="Titillium" w:hAnsi="Titillium" w:cs="Arial"/>
        </w:rPr>
        <w:t>% de la consommation finale brute d’énergie en 2030</w:t>
      </w:r>
      <w:r w:rsidR="00F132BB" w:rsidRPr="00F132BB">
        <w:rPr>
          <w:rFonts w:ascii="Calibri" w:hAnsi="Calibri" w:cs="Calibri"/>
        </w:rPr>
        <w:t> </w:t>
      </w:r>
      <w:r w:rsidR="00F132BB" w:rsidRPr="00F132BB">
        <w:rPr>
          <w:rFonts w:ascii="Titillium" w:hAnsi="Titillium" w:cs="Arial"/>
        </w:rPr>
        <w:t>;</w:t>
      </w:r>
    </w:p>
    <w:p w14:paraId="3E566DE5" w14:textId="1216C70C" w:rsidR="00F132BB" w:rsidRPr="00F132BB" w:rsidRDefault="00F466D4" w:rsidP="00F132BB">
      <w:pPr>
        <w:pStyle w:val="Paragraphedeliste"/>
        <w:numPr>
          <w:ilvl w:val="0"/>
          <w:numId w:val="17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p</w:t>
      </w:r>
      <w:r w:rsidR="00F132BB" w:rsidRPr="00F132BB">
        <w:rPr>
          <w:rFonts w:ascii="Titillium" w:hAnsi="Titillium" w:cs="Arial"/>
        </w:rPr>
        <w:t>orter la part du nucléaire dans la production d’électricité à 50</w:t>
      </w:r>
      <w:r w:rsidR="00BB5647">
        <w:rPr>
          <w:rFonts w:ascii="Titillium" w:hAnsi="Titillium" w:cs="Arial"/>
        </w:rPr>
        <w:t xml:space="preserve"> </w:t>
      </w:r>
      <w:r w:rsidR="00F132BB" w:rsidRPr="00F132BB">
        <w:rPr>
          <w:rFonts w:ascii="Titillium" w:hAnsi="Titillium" w:cs="Arial"/>
        </w:rPr>
        <w:t>% à l’horizon 2035.</w:t>
      </w:r>
    </w:p>
    <w:p w14:paraId="7108E656" w14:textId="77777777" w:rsidR="006363E9" w:rsidRDefault="006363E9" w:rsidP="00F132BB">
      <w:pPr>
        <w:ind w:right="72" w:firstLine="708"/>
        <w:jc w:val="both"/>
        <w:rPr>
          <w:rFonts w:ascii="Titillium" w:hAnsi="Titillium" w:cs="Arial"/>
        </w:rPr>
      </w:pPr>
    </w:p>
    <w:p w14:paraId="3931F733" w14:textId="20AE5C69" w:rsidR="009840EF" w:rsidRDefault="00BB5647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La rénovation énergétique des bâtiments est un des leviers importants pour tendre vers la neutralité carbone. A eux seuls, l</w:t>
      </w:r>
      <w:r w:rsidR="009840EF">
        <w:rPr>
          <w:rFonts w:ascii="Titillium" w:hAnsi="Titillium" w:cs="Arial"/>
        </w:rPr>
        <w:t>e</w:t>
      </w:r>
      <w:r>
        <w:rPr>
          <w:rFonts w:ascii="Titillium" w:hAnsi="Titillium" w:cs="Arial"/>
        </w:rPr>
        <w:t>s bâtiments publics seraient responsables d</w:t>
      </w:r>
      <w:r w:rsidR="008F1FEF">
        <w:rPr>
          <w:rFonts w:ascii="Titillium" w:hAnsi="Titillium" w:cs="Arial"/>
        </w:rPr>
        <w:t>’environ</w:t>
      </w:r>
      <w:r>
        <w:rPr>
          <w:rFonts w:ascii="Titillium" w:hAnsi="Titillium" w:cs="Arial"/>
        </w:rPr>
        <w:t xml:space="preserve"> 20 % des émissions de gaz à effet de serre. </w:t>
      </w:r>
    </w:p>
    <w:p w14:paraId="101CA276" w14:textId="451E4EC1" w:rsidR="009840EF" w:rsidRDefault="009840EF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Il convient de noter également la part et l’enjeu de la facture énergétique dans les budgets des collectivités.</w:t>
      </w:r>
    </w:p>
    <w:p w14:paraId="0F763ED5" w14:textId="77777777" w:rsidR="009840EF" w:rsidRPr="00F132BB" w:rsidRDefault="009840EF" w:rsidP="00F132BB">
      <w:pPr>
        <w:ind w:right="72" w:firstLine="708"/>
        <w:jc w:val="both"/>
        <w:rPr>
          <w:rFonts w:ascii="Titillium" w:hAnsi="Titillium" w:cs="Arial"/>
        </w:rPr>
      </w:pPr>
    </w:p>
    <w:p w14:paraId="0F09B708" w14:textId="06F4F454" w:rsidR="00F132BB" w:rsidRPr="00F132BB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F132BB">
        <w:rPr>
          <w:rFonts w:ascii="Titillium" w:hAnsi="Titillium" w:cs="Arial"/>
        </w:rPr>
        <w:t xml:space="preserve">Considérant l’importance de </w:t>
      </w:r>
      <w:r w:rsidR="009840EF" w:rsidRPr="00F132BB">
        <w:rPr>
          <w:rFonts w:ascii="Titillium" w:hAnsi="Titillium" w:cs="Arial"/>
        </w:rPr>
        <w:t xml:space="preserve">la mise en œuvre d’une politique de transition énergétique </w:t>
      </w:r>
      <w:r w:rsidR="009840EF">
        <w:rPr>
          <w:rFonts w:ascii="Titillium" w:hAnsi="Titillium" w:cs="Arial"/>
        </w:rPr>
        <w:t>ambitieuse pour son territoire</w:t>
      </w:r>
      <w:r w:rsidRPr="00F132BB">
        <w:rPr>
          <w:rFonts w:ascii="Titillium" w:hAnsi="Titillium" w:cs="Arial"/>
        </w:rPr>
        <w:t>, Territoire d’</w:t>
      </w:r>
      <w:r>
        <w:rPr>
          <w:rFonts w:ascii="Titillium" w:hAnsi="Titillium" w:cs="Arial"/>
        </w:rPr>
        <w:t>E</w:t>
      </w:r>
      <w:r w:rsidRPr="00F132BB">
        <w:rPr>
          <w:rFonts w:ascii="Titillium" w:hAnsi="Titillium" w:cs="Arial"/>
        </w:rPr>
        <w:t xml:space="preserve">nergie Lot-et-Garonne (TE 47) souhaite encourager et soutenir ses communes membres </w:t>
      </w:r>
      <w:r w:rsidR="00975C45">
        <w:rPr>
          <w:rFonts w:ascii="Titillium" w:hAnsi="Titillium" w:cs="Arial"/>
        </w:rPr>
        <w:t xml:space="preserve">en particulier </w:t>
      </w:r>
      <w:r w:rsidRPr="00F132BB">
        <w:rPr>
          <w:rFonts w:ascii="Titillium" w:hAnsi="Titillium" w:cs="Arial"/>
        </w:rPr>
        <w:t xml:space="preserve">dans </w:t>
      </w:r>
      <w:r w:rsidR="009840EF">
        <w:rPr>
          <w:rFonts w:ascii="Titillium" w:hAnsi="Titillium" w:cs="Arial"/>
        </w:rPr>
        <w:t>la rénovation énergétique</w:t>
      </w:r>
      <w:r w:rsidR="00975C45">
        <w:rPr>
          <w:rFonts w:ascii="Titillium" w:hAnsi="Titillium" w:cs="Arial"/>
        </w:rPr>
        <w:t>.</w:t>
      </w:r>
    </w:p>
    <w:p w14:paraId="772E1256" w14:textId="77777777" w:rsidR="008F1FEF" w:rsidRDefault="008F1FEF" w:rsidP="00F132BB">
      <w:pPr>
        <w:ind w:right="72" w:firstLine="708"/>
        <w:jc w:val="both"/>
        <w:rPr>
          <w:rFonts w:ascii="Titillium" w:hAnsi="Titillium" w:cs="Arial"/>
        </w:rPr>
      </w:pPr>
    </w:p>
    <w:p w14:paraId="348BB554" w14:textId="553BEE34" w:rsidR="00975C45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F132BB">
        <w:rPr>
          <w:rFonts w:ascii="Titillium" w:hAnsi="Titillium" w:cs="Arial"/>
        </w:rPr>
        <w:lastRenderedPageBreak/>
        <w:t xml:space="preserve">Pour cela, TE 47 </w:t>
      </w:r>
      <w:r>
        <w:rPr>
          <w:rFonts w:ascii="Titillium" w:hAnsi="Titillium" w:cs="Arial"/>
        </w:rPr>
        <w:t xml:space="preserve">a structuré un plan d’accompagnement comprenant plusieurs actions </w:t>
      </w:r>
      <w:r w:rsidR="002D5E1C">
        <w:rPr>
          <w:rFonts w:ascii="Titillium" w:hAnsi="Titillium" w:cs="Arial"/>
        </w:rPr>
        <w:t>liées aux</w:t>
      </w:r>
      <w:r w:rsidRPr="00F132BB">
        <w:rPr>
          <w:rFonts w:ascii="Titillium" w:hAnsi="Titillium" w:cs="Arial"/>
        </w:rPr>
        <w:t xml:space="preserve"> démarches d’efficacité énergétique</w:t>
      </w:r>
      <w:r>
        <w:rPr>
          <w:rFonts w:ascii="Titillium" w:hAnsi="Titillium" w:cs="Arial"/>
        </w:rPr>
        <w:t xml:space="preserve"> </w:t>
      </w:r>
      <w:r w:rsidR="002D5E1C">
        <w:rPr>
          <w:rFonts w:ascii="Titillium" w:hAnsi="Titillium" w:cs="Arial"/>
        </w:rPr>
        <w:t>à mettre en œuvre</w:t>
      </w:r>
      <w:r w:rsidR="002D5E1C" w:rsidRPr="002D5E1C">
        <w:rPr>
          <w:rFonts w:ascii="Titillium" w:hAnsi="Titillium" w:cs="Arial"/>
        </w:rPr>
        <w:t xml:space="preserve"> </w:t>
      </w:r>
      <w:r w:rsidR="002D5E1C">
        <w:rPr>
          <w:rFonts w:ascii="Titillium" w:hAnsi="Titillium" w:cs="Arial"/>
        </w:rPr>
        <w:t>par les communes</w:t>
      </w:r>
      <w:r>
        <w:rPr>
          <w:rFonts w:ascii="Titillium" w:hAnsi="Titillium" w:cs="Arial"/>
        </w:rPr>
        <w:t xml:space="preserve">, en particulier celles </w:t>
      </w:r>
      <w:r w:rsidR="002D5E1C">
        <w:rPr>
          <w:rFonts w:ascii="Titillium" w:hAnsi="Titillium" w:cs="Arial"/>
        </w:rPr>
        <w:t xml:space="preserve">générées par le </w:t>
      </w:r>
      <w:r>
        <w:rPr>
          <w:rFonts w:ascii="Titillium" w:hAnsi="Titillium" w:cs="Arial"/>
        </w:rPr>
        <w:t xml:space="preserve">décret tertiaire </w:t>
      </w:r>
      <w:r w:rsidR="002D5E1C">
        <w:rPr>
          <w:rFonts w:ascii="Titillium" w:hAnsi="Titillium" w:cs="Arial"/>
        </w:rPr>
        <w:t>(</w:t>
      </w:r>
      <w:r w:rsidR="002D5E1C" w:rsidRPr="002D5E1C">
        <w:rPr>
          <w:rFonts w:ascii="Titillium" w:hAnsi="Titillium" w:cs="Arial"/>
        </w:rPr>
        <w:t>Décret n°2019-771 du 23 juillet 2019)</w:t>
      </w:r>
      <w:r>
        <w:rPr>
          <w:rFonts w:ascii="Titillium" w:hAnsi="Titillium" w:cs="Arial"/>
        </w:rPr>
        <w:t xml:space="preserve">. </w:t>
      </w:r>
    </w:p>
    <w:p w14:paraId="1147C6AB" w14:textId="77777777" w:rsidR="00975C45" w:rsidRDefault="00975C45" w:rsidP="00F132BB">
      <w:pPr>
        <w:ind w:right="72" w:firstLine="708"/>
        <w:jc w:val="both"/>
        <w:rPr>
          <w:rFonts w:ascii="Titillium" w:hAnsi="Titillium" w:cs="Arial"/>
        </w:rPr>
      </w:pPr>
    </w:p>
    <w:p w14:paraId="01754A42" w14:textId="44191502" w:rsidR="00561C2E" w:rsidRDefault="00F132BB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Ces actions s’appuient </w:t>
      </w:r>
      <w:r w:rsidRPr="00F132BB">
        <w:rPr>
          <w:rFonts w:ascii="Titillium" w:hAnsi="Titillium" w:cs="Arial"/>
        </w:rPr>
        <w:t>notamment</w:t>
      </w:r>
      <w:r>
        <w:rPr>
          <w:rFonts w:ascii="Calibri" w:hAnsi="Calibri" w:cs="Calibri"/>
        </w:rPr>
        <w:t> </w:t>
      </w:r>
      <w:r>
        <w:rPr>
          <w:rFonts w:ascii="Titillium" w:hAnsi="Titillium" w:cs="Arial"/>
        </w:rPr>
        <w:t>:</w:t>
      </w:r>
    </w:p>
    <w:p w14:paraId="70D12D55" w14:textId="00C2D180" w:rsidR="00F132BB" w:rsidRDefault="00E76394" w:rsidP="00F132BB">
      <w:pPr>
        <w:pStyle w:val="Paragraphedeliste"/>
        <w:numPr>
          <w:ilvl w:val="0"/>
          <w:numId w:val="18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s</w:t>
      </w:r>
      <w:r w:rsidR="00F132BB">
        <w:rPr>
          <w:rFonts w:ascii="Titillium" w:hAnsi="Titillium" w:cs="Arial"/>
        </w:rPr>
        <w:t>ur des économes de flux énergétiques recrutés par le syndicat et mis à disposition des communes,</w:t>
      </w:r>
    </w:p>
    <w:p w14:paraId="014D1232" w14:textId="1307F71F" w:rsidR="00F132BB" w:rsidRPr="00F132BB" w:rsidRDefault="00E76394" w:rsidP="00F132BB">
      <w:pPr>
        <w:pStyle w:val="Paragraphedeliste"/>
        <w:numPr>
          <w:ilvl w:val="0"/>
          <w:numId w:val="18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s</w:t>
      </w:r>
      <w:r w:rsidR="00F132BB">
        <w:rPr>
          <w:rFonts w:ascii="Titillium" w:hAnsi="Titillium" w:cs="Arial"/>
        </w:rPr>
        <w:t xml:space="preserve">ur </w:t>
      </w:r>
      <w:r w:rsidR="00F132BB" w:rsidRPr="00F132BB">
        <w:rPr>
          <w:rFonts w:ascii="Titillium" w:hAnsi="Titillium" w:cs="Arial"/>
        </w:rPr>
        <w:t>de</w:t>
      </w:r>
      <w:r w:rsidR="00F132BB">
        <w:rPr>
          <w:rFonts w:ascii="Titillium" w:hAnsi="Titillium" w:cs="Arial"/>
        </w:rPr>
        <w:t>s</w:t>
      </w:r>
      <w:r w:rsidR="00F132BB" w:rsidRPr="00F132BB">
        <w:rPr>
          <w:rFonts w:ascii="Titillium" w:hAnsi="Titillium" w:cs="Arial"/>
        </w:rPr>
        <w:t xml:space="preserve"> marchés de prestations conclus dans le cadre d’un groupement de commandes en partenariat avec les syndicats </w:t>
      </w:r>
      <w:r w:rsidR="00EB5FDE">
        <w:rPr>
          <w:rFonts w:ascii="Titillium" w:hAnsi="Titillium" w:cs="Arial"/>
        </w:rPr>
        <w:t xml:space="preserve">d’énergie </w:t>
      </w:r>
      <w:r w:rsidR="00F132BB" w:rsidRPr="00F132BB">
        <w:rPr>
          <w:rFonts w:ascii="Titillium" w:hAnsi="Titillium" w:cs="Arial"/>
        </w:rPr>
        <w:t>de la Région Nouvelle-Aquitaine.</w:t>
      </w:r>
    </w:p>
    <w:p w14:paraId="433A60CC" w14:textId="5C8ADDC4" w:rsidR="002C1D19" w:rsidRDefault="002C1D19" w:rsidP="00F132BB">
      <w:pPr>
        <w:ind w:right="72" w:firstLine="708"/>
        <w:jc w:val="both"/>
        <w:rPr>
          <w:rFonts w:ascii="Titillium" w:hAnsi="Titillium" w:cs="Arial"/>
        </w:rPr>
      </w:pPr>
    </w:p>
    <w:p w14:paraId="68C74F4A" w14:textId="2D6B0DFA" w:rsidR="00936F1D" w:rsidRDefault="00E76394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Ces actions sont détaillées dans la</w:t>
      </w:r>
      <w:r w:rsidR="00F132BB" w:rsidRPr="00F132BB">
        <w:rPr>
          <w:rFonts w:ascii="Titillium" w:hAnsi="Titillium" w:cs="Arial"/>
        </w:rPr>
        <w:t xml:space="preserve"> convention </w:t>
      </w:r>
      <w:r>
        <w:rPr>
          <w:rFonts w:ascii="Titillium" w:hAnsi="Titillium" w:cs="Arial"/>
        </w:rPr>
        <w:t xml:space="preserve">d’accompagnement à la transition énergétique </w:t>
      </w:r>
      <w:r w:rsidR="00EB5FDE">
        <w:rPr>
          <w:rFonts w:ascii="Titillium" w:hAnsi="Titillium" w:cs="Arial"/>
        </w:rPr>
        <w:t xml:space="preserve">proposée par </w:t>
      </w:r>
      <w:r>
        <w:rPr>
          <w:rFonts w:ascii="Titillium" w:hAnsi="Titillium" w:cs="Arial"/>
        </w:rPr>
        <w:t>TE</w:t>
      </w:r>
      <w:r w:rsidR="000A389D">
        <w:rPr>
          <w:rFonts w:ascii="Calibri" w:hAnsi="Calibri" w:cs="Calibri"/>
        </w:rPr>
        <w:t> </w:t>
      </w:r>
      <w:r>
        <w:rPr>
          <w:rFonts w:ascii="Titillium" w:hAnsi="Titillium" w:cs="Arial"/>
        </w:rPr>
        <w:t>4</w:t>
      </w:r>
      <w:r w:rsidR="00975C45">
        <w:rPr>
          <w:rFonts w:ascii="Titillium" w:hAnsi="Titillium" w:cs="Arial"/>
        </w:rPr>
        <w:t>7,</w:t>
      </w:r>
      <w:r w:rsidR="00F132BB" w:rsidRPr="00F132BB">
        <w:rPr>
          <w:rFonts w:ascii="Titillium" w:hAnsi="Titillium" w:cs="Arial"/>
        </w:rPr>
        <w:t xml:space="preserve"> élaborée pour permettre aux communes de bénéficier </w:t>
      </w:r>
      <w:r w:rsidR="00975C45">
        <w:rPr>
          <w:rFonts w:ascii="Titillium" w:hAnsi="Titillium" w:cs="Arial"/>
        </w:rPr>
        <w:t>«</w:t>
      </w:r>
      <w:r w:rsidR="00975C45">
        <w:rPr>
          <w:rFonts w:ascii="Calibri" w:hAnsi="Calibri" w:cs="Calibri"/>
        </w:rPr>
        <w:t> </w:t>
      </w:r>
      <w:r w:rsidR="00975C45">
        <w:rPr>
          <w:rFonts w:ascii="Titillium" w:hAnsi="Titillium" w:cs="Arial"/>
        </w:rPr>
        <w:t>à la carte</w:t>
      </w:r>
      <w:r w:rsidR="00975C45">
        <w:rPr>
          <w:rFonts w:ascii="Calibri" w:hAnsi="Calibri" w:cs="Calibri"/>
        </w:rPr>
        <w:t> </w:t>
      </w:r>
      <w:r w:rsidR="00975C45">
        <w:rPr>
          <w:rFonts w:ascii="Titillium" w:hAnsi="Titillium" w:cs="Titillium"/>
        </w:rPr>
        <w:t>»</w:t>
      </w:r>
      <w:r w:rsidR="00975C45">
        <w:rPr>
          <w:rFonts w:ascii="Titillium" w:hAnsi="Titillium" w:cs="Arial"/>
        </w:rPr>
        <w:t xml:space="preserve"> </w:t>
      </w:r>
      <w:r w:rsidR="00F132BB" w:rsidRPr="00F132BB">
        <w:rPr>
          <w:rFonts w:ascii="Titillium" w:hAnsi="Titillium" w:cs="Arial"/>
        </w:rPr>
        <w:t xml:space="preserve">de l’expertise technique, juridique et administrative mise à disposition par </w:t>
      </w:r>
      <w:r>
        <w:rPr>
          <w:rFonts w:ascii="Titillium" w:hAnsi="Titillium" w:cs="Arial"/>
        </w:rPr>
        <w:t>le syndicat</w:t>
      </w:r>
      <w:r w:rsidR="00F132BB" w:rsidRPr="00F132BB">
        <w:rPr>
          <w:rFonts w:ascii="Titillium" w:hAnsi="Titillium" w:cs="Arial"/>
        </w:rPr>
        <w:t xml:space="preserve">. </w:t>
      </w:r>
    </w:p>
    <w:p w14:paraId="193D39FF" w14:textId="77777777" w:rsidR="003944C6" w:rsidRDefault="003944C6" w:rsidP="00936F1D">
      <w:pPr>
        <w:ind w:right="72" w:firstLine="708"/>
        <w:jc w:val="both"/>
        <w:rPr>
          <w:rFonts w:ascii="Titillium" w:hAnsi="Titillium" w:cs="Arial"/>
        </w:rPr>
      </w:pPr>
    </w:p>
    <w:p w14:paraId="20B5D421" w14:textId="41636810" w:rsidR="00936F1D" w:rsidRPr="00960E87" w:rsidRDefault="00936F1D" w:rsidP="00936F1D">
      <w:pPr>
        <w:ind w:right="72" w:firstLine="708"/>
        <w:jc w:val="both"/>
        <w:rPr>
          <w:rFonts w:ascii="Titillium" w:hAnsi="Titillium" w:cs="Arial"/>
        </w:rPr>
      </w:pPr>
      <w:r w:rsidRPr="00BE79D2">
        <w:rPr>
          <w:rFonts w:ascii="Titillium" w:hAnsi="Titillium" w:cs="Arial"/>
        </w:rPr>
        <w:t>La convention et ses annexes sont téléchargeables sur</w:t>
      </w:r>
      <w:r w:rsidR="00C663F3">
        <w:rPr>
          <w:rFonts w:ascii="Titillium" w:hAnsi="Titillium" w:cs="Arial"/>
        </w:rPr>
        <w:t xml:space="preserve"> </w:t>
      </w:r>
      <w:hyperlink r:id="rId8" w:history="1">
        <w:r w:rsidR="00EB5FDE" w:rsidRPr="00EB5FDE">
          <w:rPr>
            <w:rStyle w:val="Lienhypertexte"/>
            <w:rFonts w:ascii="Titillium" w:hAnsi="Titillium" w:cs="Arial"/>
          </w:rPr>
          <w:t>http://www.sdee47.fr</w:t>
        </w:r>
      </w:hyperlink>
      <w:r w:rsidR="00C663F3">
        <w:rPr>
          <w:rFonts w:ascii="Calibri" w:hAnsi="Calibri" w:cs="Calibri"/>
        </w:rPr>
        <w:t> </w:t>
      </w:r>
      <w:r w:rsidR="00C663F3">
        <w:rPr>
          <w:rFonts w:ascii="Titillium" w:hAnsi="Titillium" w:cs="Arial"/>
        </w:rPr>
        <w:t>;</w:t>
      </w:r>
      <w:r w:rsidR="00BE79D2">
        <w:rPr>
          <w:rStyle w:val="Lienhypertexte"/>
          <w:rFonts w:ascii="Titillium" w:hAnsi="Titillium" w:cs="Arial"/>
          <w:u w:val="none"/>
        </w:rPr>
        <w:t xml:space="preserve"> </w:t>
      </w:r>
      <w:r w:rsidR="00BE79D2" w:rsidRPr="00BE79D2">
        <w:rPr>
          <w:rFonts w:ascii="Titillium" w:hAnsi="Titillium" w:cs="Arial"/>
        </w:rPr>
        <w:t xml:space="preserve">rubrique </w:t>
      </w:r>
      <w:r w:rsidRPr="00BE79D2">
        <w:rPr>
          <w:rFonts w:ascii="Titillium" w:hAnsi="Titillium" w:cs="Arial"/>
        </w:rPr>
        <w:t xml:space="preserve">Convention d’accompagnement à la transition énergétique (CATE) </w:t>
      </w:r>
      <w:r w:rsidR="00BE79D2" w:rsidRPr="00BE79D2">
        <w:rPr>
          <w:rFonts w:ascii="Titillium" w:hAnsi="Titillium" w:cs="Arial"/>
        </w:rPr>
        <w:t>en accès direct.</w:t>
      </w:r>
      <w:r w:rsidR="00BE79D2">
        <w:rPr>
          <w:rFonts w:ascii="Titillium" w:hAnsi="Titillium" w:cs="Arial"/>
        </w:rPr>
        <w:t xml:space="preserve"> </w:t>
      </w:r>
    </w:p>
    <w:p w14:paraId="263C7A2B" w14:textId="0BB5F7A6" w:rsidR="00944170" w:rsidRPr="00F132BB" w:rsidRDefault="00EB5FDE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Vous pourrez ainsi télécharger</w:t>
      </w:r>
      <w:r w:rsidR="00C32EE3">
        <w:rPr>
          <w:rFonts w:ascii="Calibri" w:hAnsi="Calibri" w:cs="Calibri"/>
        </w:rPr>
        <w:t> :</w:t>
      </w:r>
    </w:p>
    <w:p w14:paraId="58126E6A" w14:textId="19D3C5BE" w:rsidR="00EB5FDE" w:rsidRDefault="00EB5FDE" w:rsidP="00944170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le texte de la convention entre la commune et TE 47,</w:t>
      </w:r>
    </w:p>
    <w:p w14:paraId="18683ECA" w14:textId="0019A01F" w:rsidR="00944170" w:rsidRPr="00944170" w:rsidRDefault="00EB5FDE" w:rsidP="00944170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son </w:t>
      </w:r>
      <w:r w:rsidR="00944170">
        <w:rPr>
          <w:rFonts w:ascii="Titillium" w:hAnsi="Titillium" w:cs="Arial"/>
        </w:rPr>
        <w:t>annexe 1 qui décrit le contenu des actions d’accompagnement proposées par TE 47</w:t>
      </w:r>
      <w:r w:rsidR="00936F1D">
        <w:rPr>
          <w:rFonts w:ascii="Titillium" w:hAnsi="Titillium" w:cs="Arial"/>
        </w:rPr>
        <w:t xml:space="preserve">, </w:t>
      </w:r>
    </w:p>
    <w:p w14:paraId="6DF88086" w14:textId="3AAB3C20" w:rsidR="00C32EE3" w:rsidRDefault="00EB5FDE" w:rsidP="00C32EE3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son</w:t>
      </w:r>
      <w:r w:rsidR="00C32EE3">
        <w:rPr>
          <w:rFonts w:ascii="Titillium" w:hAnsi="Titillium" w:cs="Arial"/>
        </w:rPr>
        <w:t xml:space="preserve"> annexe 2 qui </w:t>
      </w:r>
      <w:r w:rsidR="000A389D">
        <w:rPr>
          <w:rFonts w:ascii="Titillium" w:hAnsi="Titillium" w:cs="Arial"/>
        </w:rPr>
        <w:t>précise</w:t>
      </w:r>
      <w:r w:rsidR="00C32EE3">
        <w:rPr>
          <w:rFonts w:ascii="Titillium" w:hAnsi="Titillium" w:cs="Arial"/>
        </w:rPr>
        <w:t xml:space="preserve"> les contributions financières </w:t>
      </w:r>
      <w:r>
        <w:rPr>
          <w:rFonts w:ascii="Titillium" w:hAnsi="Titillium" w:cs="Arial"/>
        </w:rPr>
        <w:t>d</w:t>
      </w:r>
      <w:r w:rsidR="00C32EE3">
        <w:rPr>
          <w:rFonts w:ascii="Titillium" w:hAnsi="Titillium" w:cs="Arial"/>
        </w:rPr>
        <w:t>es communes</w:t>
      </w:r>
      <w:r>
        <w:rPr>
          <w:rFonts w:ascii="Titillium" w:hAnsi="Titillium" w:cs="Arial"/>
        </w:rPr>
        <w:t>,</w:t>
      </w:r>
    </w:p>
    <w:p w14:paraId="236EC1A7" w14:textId="5A37A525" w:rsidR="00C32EE3" w:rsidRDefault="00EB5FDE" w:rsidP="00771A6D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son</w:t>
      </w:r>
      <w:r w:rsidR="00C32EE3">
        <w:rPr>
          <w:rFonts w:ascii="Titillium" w:hAnsi="Titillium" w:cs="Arial"/>
        </w:rPr>
        <w:t xml:space="preserve"> annexe 3 qui indique les </w:t>
      </w:r>
      <w:r w:rsidR="00046C4C">
        <w:rPr>
          <w:rFonts w:ascii="Titillium" w:hAnsi="Titillium" w:cs="Arial"/>
        </w:rPr>
        <w:t xml:space="preserve">interlocuteurs dédiés </w:t>
      </w:r>
      <w:r w:rsidR="000A389D">
        <w:rPr>
          <w:rFonts w:ascii="Titillium" w:hAnsi="Titillium" w:cs="Arial"/>
        </w:rPr>
        <w:t>à ces actions par la commune et TE</w:t>
      </w:r>
      <w:r>
        <w:rPr>
          <w:rFonts w:ascii="Titillium" w:hAnsi="Titillium" w:cs="Arial"/>
        </w:rPr>
        <w:t xml:space="preserve"> </w:t>
      </w:r>
      <w:r w:rsidR="000A389D">
        <w:rPr>
          <w:rFonts w:ascii="Titillium" w:hAnsi="Titillium" w:cs="Arial"/>
        </w:rPr>
        <w:t>47</w:t>
      </w:r>
      <w:r>
        <w:rPr>
          <w:rFonts w:ascii="Titillium" w:hAnsi="Titillium" w:cs="Arial"/>
        </w:rPr>
        <w:t>,</w:t>
      </w:r>
    </w:p>
    <w:p w14:paraId="7E17415C" w14:textId="50310A08" w:rsidR="00960E87" w:rsidRDefault="00F466D4" w:rsidP="00771A6D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u</w:t>
      </w:r>
      <w:r w:rsidR="00960E87">
        <w:rPr>
          <w:rFonts w:ascii="Titillium" w:hAnsi="Titillium" w:cs="Arial"/>
        </w:rPr>
        <w:t xml:space="preserve">n </w:t>
      </w:r>
      <w:r w:rsidR="00F371F0" w:rsidRPr="00771A6D">
        <w:rPr>
          <w:rFonts w:ascii="Titillium" w:hAnsi="Titillium" w:cs="Arial"/>
        </w:rPr>
        <w:t>modèle de délibératio</w:t>
      </w:r>
      <w:r w:rsidR="00960E87">
        <w:rPr>
          <w:rFonts w:ascii="Titillium" w:hAnsi="Titillium" w:cs="Arial"/>
        </w:rPr>
        <w:t>n</w:t>
      </w:r>
      <w:r w:rsidR="00EB5FDE">
        <w:rPr>
          <w:rFonts w:ascii="Titillium" w:hAnsi="Titillium" w:cs="Arial"/>
        </w:rPr>
        <w:t>.</w:t>
      </w:r>
    </w:p>
    <w:p w14:paraId="7D623E37" w14:textId="4FEDE784" w:rsidR="00C32EE3" w:rsidRPr="00F132BB" w:rsidRDefault="00C32EE3" w:rsidP="00771A6D">
      <w:pPr>
        <w:ind w:right="72" w:firstLine="708"/>
        <w:rPr>
          <w:rFonts w:ascii="Titillium" w:hAnsi="Titillium" w:cs="Arial"/>
        </w:rPr>
      </w:pPr>
    </w:p>
    <w:p w14:paraId="2EF85CD1" w14:textId="135826F6" w:rsidR="00F132BB" w:rsidRPr="00F132BB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F132BB">
        <w:rPr>
          <w:rFonts w:ascii="Titillium" w:hAnsi="Titillium" w:cs="Arial"/>
        </w:rPr>
        <w:t>De nouvelles prestations issues de la conclusion de nouveaux marchés publics lancés par TE 47 pourront être ajoutés à cette convention par modification de</w:t>
      </w:r>
      <w:r w:rsidR="00EB5FDE">
        <w:rPr>
          <w:rFonts w:ascii="Titillium" w:hAnsi="Titillium" w:cs="Arial"/>
        </w:rPr>
        <w:t xml:space="preserve">s </w:t>
      </w:r>
      <w:r w:rsidR="00C32EE3">
        <w:rPr>
          <w:rFonts w:ascii="Titillium" w:hAnsi="Titillium" w:cs="Arial"/>
        </w:rPr>
        <w:t>A</w:t>
      </w:r>
      <w:r w:rsidRPr="00F132BB">
        <w:rPr>
          <w:rFonts w:ascii="Titillium" w:hAnsi="Titillium" w:cs="Arial"/>
        </w:rPr>
        <w:t>nnexe</w:t>
      </w:r>
      <w:r w:rsidR="00EB5FDE">
        <w:rPr>
          <w:rFonts w:ascii="Titillium" w:hAnsi="Titillium" w:cs="Arial"/>
        </w:rPr>
        <w:t>s</w:t>
      </w:r>
      <w:r w:rsidRPr="00F132BB">
        <w:rPr>
          <w:rFonts w:ascii="Titillium" w:hAnsi="Titillium" w:cs="Arial"/>
        </w:rPr>
        <w:t xml:space="preserve"> 1</w:t>
      </w:r>
      <w:r w:rsidR="00EB5FDE">
        <w:rPr>
          <w:rFonts w:ascii="Titillium" w:hAnsi="Titillium" w:cs="Arial"/>
        </w:rPr>
        <w:t xml:space="preserve"> et 2</w:t>
      </w:r>
      <w:r w:rsidRPr="00F132BB">
        <w:rPr>
          <w:rFonts w:ascii="Titillium" w:hAnsi="Titillium" w:cs="Arial"/>
        </w:rPr>
        <w:t>.</w:t>
      </w:r>
    </w:p>
    <w:p w14:paraId="1AAF1C81" w14:textId="4418B3BF" w:rsidR="00F132BB" w:rsidRDefault="00F132BB" w:rsidP="00F132BB">
      <w:pPr>
        <w:ind w:right="72" w:firstLine="708"/>
        <w:jc w:val="both"/>
        <w:rPr>
          <w:rFonts w:ascii="Titillium" w:hAnsi="Titillium" w:cs="Arial"/>
        </w:rPr>
      </w:pPr>
    </w:p>
    <w:p w14:paraId="090D9CB7" w14:textId="2E33971D" w:rsidR="00F132BB" w:rsidRPr="00F132BB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E76394">
        <w:rPr>
          <w:rFonts w:ascii="Titillium" w:hAnsi="Titillium" w:cs="Arial"/>
          <w:b/>
          <w:bCs/>
        </w:rPr>
        <w:t xml:space="preserve">La signature de cette convention </w:t>
      </w:r>
      <w:r w:rsidR="00975C45">
        <w:rPr>
          <w:rFonts w:ascii="Titillium" w:hAnsi="Titillium" w:cs="Arial"/>
          <w:b/>
          <w:bCs/>
        </w:rPr>
        <w:t>n’engage à aucune contribution financière</w:t>
      </w:r>
      <w:r w:rsidR="00944170">
        <w:rPr>
          <w:rFonts w:ascii="Titillium" w:hAnsi="Titillium" w:cs="Arial"/>
        </w:rPr>
        <w:t xml:space="preserve">, </w:t>
      </w:r>
      <w:r w:rsidR="00975C45">
        <w:rPr>
          <w:rFonts w:ascii="Titillium" w:hAnsi="Titillium" w:cs="Arial"/>
        </w:rPr>
        <w:t>ni</w:t>
      </w:r>
      <w:r w:rsidR="00944170">
        <w:rPr>
          <w:rFonts w:ascii="Titillium" w:hAnsi="Titillium" w:cs="Arial"/>
        </w:rPr>
        <w:t xml:space="preserve"> à aucun </w:t>
      </w:r>
      <w:r w:rsidR="00637992">
        <w:rPr>
          <w:rFonts w:ascii="Titillium" w:hAnsi="Titillium" w:cs="Arial"/>
        </w:rPr>
        <w:t>engagement de prestation</w:t>
      </w:r>
      <w:r w:rsidR="00944170">
        <w:rPr>
          <w:rFonts w:ascii="Titillium" w:hAnsi="Titillium" w:cs="Arial"/>
        </w:rPr>
        <w:t>.</w:t>
      </w:r>
      <w:r w:rsidR="00BC2C82">
        <w:rPr>
          <w:rFonts w:ascii="Titillium" w:hAnsi="Titillium" w:cs="Arial"/>
        </w:rPr>
        <w:t xml:space="preserve"> Elle p</w:t>
      </w:r>
      <w:r w:rsidRPr="00F132BB">
        <w:rPr>
          <w:rFonts w:ascii="Titillium" w:hAnsi="Titillium" w:cs="Arial"/>
        </w:rPr>
        <w:t xml:space="preserve">ermettra à la commune d’accéder </w:t>
      </w:r>
      <w:r w:rsidR="00637992">
        <w:rPr>
          <w:rFonts w:ascii="Titillium" w:hAnsi="Titillium" w:cs="Arial"/>
        </w:rPr>
        <w:t xml:space="preserve">selon ses besoins </w:t>
      </w:r>
      <w:r w:rsidRPr="00F132BB">
        <w:rPr>
          <w:rFonts w:ascii="Titillium" w:hAnsi="Titillium" w:cs="Arial"/>
        </w:rPr>
        <w:t xml:space="preserve">aux différentes </w:t>
      </w:r>
      <w:r w:rsidR="00BC2C82">
        <w:rPr>
          <w:rFonts w:ascii="Titillium" w:hAnsi="Titillium" w:cs="Arial"/>
        </w:rPr>
        <w:t>actions</w:t>
      </w:r>
      <w:r w:rsidRPr="00F132BB">
        <w:rPr>
          <w:rFonts w:ascii="Titillium" w:hAnsi="Titillium" w:cs="Arial"/>
        </w:rPr>
        <w:t xml:space="preserve"> </w:t>
      </w:r>
      <w:r w:rsidR="00637992">
        <w:rPr>
          <w:rFonts w:ascii="Titillium" w:hAnsi="Titillium" w:cs="Arial"/>
        </w:rPr>
        <w:t>pendant</w:t>
      </w:r>
      <w:r w:rsidR="00637992" w:rsidRPr="00F132BB">
        <w:rPr>
          <w:rFonts w:ascii="Titillium" w:hAnsi="Titillium" w:cs="Arial"/>
        </w:rPr>
        <w:t xml:space="preserve"> </w:t>
      </w:r>
      <w:r w:rsidR="00BC2C82" w:rsidRPr="00F132BB">
        <w:rPr>
          <w:rFonts w:ascii="Titillium" w:hAnsi="Titillium" w:cs="Arial"/>
        </w:rPr>
        <w:t xml:space="preserve">une durée de </w:t>
      </w:r>
      <w:r w:rsidR="006363E9">
        <w:rPr>
          <w:rFonts w:ascii="Titillium" w:hAnsi="Titillium" w:cs="Arial"/>
        </w:rPr>
        <w:t>deux</w:t>
      </w:r>
      <w:r w:rsidR="00BC2C82" w:rsidRPr="00F132BB">
        <w:rPr>
          <w:rFonts w:ascii="Titillium" w:hAnsi="Titillium" w:cs="Arial"/>
        </w:rPr>
        <w:t xml:space="preserve"> ans, reconductible </w:t>
      </w:r>
      <w:r w:rsidR="006363E9">
        <w:rPr>
          <w:rFonts w:ascii="Titillium" w:hAnsi="Titillium" w:cs="Arial"/>
        </w:rPr>
        <w:t>deux</w:t>
      </w:r>
      <w:r w:rsidR="00BC2C82" w:rsidRPr="00F132BB">
        <w:rPr>
          <w:rFonts w:ascii="Titillium" w:hAnsi="Titillium" w:cs="Arial"/>
        </w:rPr>
        <w:t xml:space="preserve"> fois</w:t>
      </w:r>
      <w:r w:rsidR="00BC2C82">
        <w:rPr>
          <w:rFonts w:ascii="Titillium" w:hAnsi="Titillium" w:cs="Arial"/>
        </w:rPr>
        <w:t>, moyennant</w:t>
      </w:r>
      <w:r w:rsidR="00E76394">
        <w:rPr>
          <w:rFonts w:ascii="Titillium" w:hAnsi="Titillium" w:cs="Arial"/>
        </w:rPr>
        <w:t xml:space="preserve"> </w:t>
      </w:r>
      <w:r w:rsidR="00BC2C82">
        <w:rPr>
          <w:rFonts w:ascii="Titillium" w:hAnsi="Titillium" w:cs="Arial"/>
        </w:rPr>
        <w:t>d</w:t>
      </w:r>
      <w:r w:rsidR="00E76394">
        <w:rPr>
          <w:rFonts w:ascii="Titillium" w:hAnsi="Titillium" w:cs="Arial"/>
        </w:rPr>
        <w:t>es contributions financières détaillées en Annexe 2</w:t>
      </w:r>
      <w:r w:rsidR="00BC2C82">
        <w:rPr>
          <w:rFonts w:ascii="Titillium" w:hAnsi="Titillium" w:cs="Arial"/>
        </w:rPr>
        <w:t>.</w:t>
      </w:r>
    </w:p>
    <w:p w14:paraId="3DDDA8FD" w14:textId="6966A1F1" w:rsidR="00F132BB" w:rsidRDefault="00F132BB" w:rsidP="00F132BB">
      <w:pPr>
        <w:ind w:right="72" w:firstLine="708"/>
        <w:jc w:val="both"/>
        <w:rPr>
          <w:rFonts w:ascii="Titillium" w:hAnsi="Titillium" w:cs="Arial"/>
        </w:rPr>
      </w:pPr>
    </w:p>
    <w:p w14:paraId="7E831BEE" w14:textId="76F66373" w:rsidR="000A389D" w:rsidRDefault="000A389D" w:rsidP="00F132BB">
      <w:pPr>
        <w:ind w:right="72" w:firstLine="708"/>
        <w:jc w:val="both"/>
        <w:rPr>
          <w:rFonts w:ascii="Calibri" w:hAnsi="Calibri" w:cs="Calibri"/>
        </w:rPr>
      </w:pPr>
      <w:r>
        <w:rPr>
          <w:rFonts w:ascii="Titillium" w:hAnsi="Titillium" w:cs="Arial"/>
        </w:rPr>
        <w:t xml:space="preserve">Si </w:t>
      </w:r>
      <w:r w:rsidR="00BC2C82">
        <w:rPr>
          <w:rFonts w:ascii="Titillium" w:hAnsi="Titillium" w:cs="Arial"/>
        </w:rPr>
        <w:t>la commune</w:t>
      </w:r>
      <w:r>
        <w:rPr>
          <w:rFonts w:ascii="Titillium" w:hAnsi="Titillium" w:cs="Arial"/>
        </w:rPr>
        <w:t xml:space="preserve"> souhaite être accompagné</w:t>
      </w:r>
      <w:r w:rsidR="00BC2C82">
        <w:rPr>
          <w:rFonts w:ascii="Titillium" w:hAnsi="Titillium" w:cs="Arial"/>
        </w:rPr>
        <w:t>e</w:t>
      </w:r>
      <w:r>
        <w:rPr>
          <w:rFonts w:ascii="Titillium" w:hAnsi="Titillium" w:cs="Arial"/>
        </w:rPr>
        <w:t xml:space="preserve"> par TE 47 dans le cadre de cette convention, </w:t>
      </w:r>
      <w:r w:rsidR="00944170">
        <w:rPr>
          <w:rFonts w:ascii="Titillium" w:hAnsi="Titillium" w:cs="Arial"/>
        </w:rPr>
        <w:t>nous vous remercions</w:t>
      </w:r>
      <w:r w:rsidRPr="00771A6D">
        <w:rPr>
          <w:rFonts w:ascii="Titillium" w:hAnsi="Titillium" w:cs="Arial"/>
        </w:rPr>
        <w:t xml:space="preserve"> </w:t>
      </w:r>
      <w:r w:rsidR="00771A6D" w:rsidRPr="00771A6D">
        <w:rPr>
          <w:rFonts w:ascii="Titillium" w:hAnsi="Titillium" w:cs="Arial"/>
        </w:rPr>
        <w:t xml:space="preserve">de </w:t>
      </w:r>
      <w:r w:rsidR="00944170" w:rsidRPr="00771A6D">
        <w:rPr>
          <w:rFonts w:ascii="Titillium" w:hAnsi="Titillium" w:cs="Arial"/>
        </w:rPr>
        <w:t xml:space="preserve">nous </w:t>
      </w:r>
      <w:r w:rsidR="00944170" w:rsidRPr="00661675">
        <w:rPr>
          <w:rFonts w:ascii="Titillium" w:hAnsi="Titillium" w:cs="Arial"/>
          <w:i/>
          <w:iCs/>
        </w:rPr>
        <w:t>retourner</w:t>
      </w:r>
      <w:r w:rsidRPr="00661675">
        <w:rPr>
          <w:rFonts w:ascii="Titillium" w:hAnsi="Titillium" w:cs="Arial"/>
          <w:i/>
          <w:iCs/>
        </w:rPr>
        <w:t xml:space="preserve"> </w:t>
      </w:r>
      <w:r w:rsidR="00944170" w:rsidRPr="00661675">
        <w:rPr>
          <w:rFonts w:ascii="Titillium" w:hAnsi="Titillium" w:cs="Arial"/>
          <w:i/>
          <w:iCs/>
        </w:rPr>
        <w:t xml:space="preserve">par courrier </w:t>
      </w:r>
      <w:r w:rsidRPr="00661675">
        <w:rPr>
          <w:rFonts w:ascii="Titillium" w:hAnsi="Titillium" w:cs="Arial"/>
          <w:i/>
          <w:iCs/>
        </w:rPr>
        <w:t>daté</w:t>
      </w:r>
      <w:r w:rsidR="00771A6D" w:rsidRPr="00661675">
        <w:rPr>
          <w:rFonts w:ascii="Titillium" w:hAnsi="Titillium" w:cs="Arial"/>
          <w:i/>
          <w:iCs/>
        </w:rPr>
        <w:t>s</w:t>
      </w:r>
      <w:r w:rsidRPr="00661675">
        <w:rPr>
          <w:rFonts w:ascii="Titillium" w:hAnsi="Titillium" w:cs="Arial"/>
          <w:i/>
          <w:iCs/>
        </w:rPr>
        <w:t xml:space="preserve"> et </w:t>
      </w:r>
      <w:r w:rsidR="00793005" w:rsidRPr="00661675">
        <w:rPr>
          <w:rFonts w:ascii="Titillium" w:hAnsi="Titillium" w:cs="Arial"/>
          <w:i/>
          <w:iCs/>
        </w:rPr>
        <w:t>signés</w:t>
      </w:r>
      <w:r w:rsidR="00936F1D">
        <w:rPr>
          <w:rFonts w:ascii="Calibri" w:hAnsi="Calibri" w:cs="Calibri"/>
        </w:rPr>
        <w:t> :</w:t>
      </w:r>
    </w:p>
    <w:p w14:paraId="750A6776" w14:textId="6387ABE7" w:rsidR="00936F1D" w:rsidRDefault="00F466D4" w:rsidP="00936F1D">
      <w:pPr>
        <w:pStyle w:val="Paragraphedeliste"/>
        <w:numPr>
          <w:ilvl w:val="0"/>
          <w:numId w:val="21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</w:t>
      </w:r>
      <w:r w:rsidR="00936F1D">
        <w:rPr>
          <w:rFonts w:ascii="Titillium" w:hAnsi="Titillium" w:cs="Arial"/>
        </w:rPr>
        <w:t xml:space="preserve">a convention </w:t>
      </w:r>
      <w:r w:rsidR="00936F1D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ab/>
      </w:r>
      <w:r w:rsidR="006363E9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>2 exemplaires</w:t>
      </w:r>
    </w:p>
    <w:p w14:paraId="10B3EF88" w14:textId="66DAAF7C" w:rsidR="00936F1D" w:rsidRDefault="00F466D4" w:rsidP="00936F1D">
      <w:pPr>
        <w:pStyle w:val="Paragraphedeliste"/>
        <w:numPr>
          <w:ilvl w:val="0"/>
          <w:numId w:val="21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</w:t>
      </w:r>
      <w:r w:rsidR="00661675">
        <w:rPr>
          <w:rFonts w:ascii="Titillium" w:hAnsi="Titillium" w:cs="Arial"/>
        </w:rPr>
        <w:t>’annexe</w:t>
      </w:r>
      <w:r w:rsidR="00936F1D">
        <w:rPr>
          <w:rFonts w:ascii="Titillium" w:hAnsi="Titillium" w:cs="Arial"/>
        </w:rPr>
        <w:t xml:space="preserve"> 3 </w:t>
      </w:r>
      <w:r w:rsidR="00936F1D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ab/>
      </w:r>
      <w:r w:rsidR="006363E9">
        <w:rPr>
          <w:rFonts w:ascii="Titillium" w:hAnsi="Titillium" w:cs="Arial"/>
        </w:rPr>
        <w:tab/>
      </w:r>
      <w:r w:rsidR="00936F1D">
        <w:rPr>
          <w:rFonts w:ascii="Titillium" w:hAnsi="Titillium" w:cs="Arial"/>
        </w:rPr>
        <w:t>1 exemplaire</w:t>
      </w:r>
    </w:p>
    <w:p w14:paraId="376715C1" w14:textId="75BF7843" w:rsidR="00661675" w:rsidRPr="00936F1D" w:rsidRDefault="00F466D4" w:rsidP="00936F1D">
      <w:pPr>
        <w:pStyle w:val="Paragraphedeliste"/>
        <w:numPr>
          <w:ilvl w:val="0"/>
          <w:numId w:val="21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</w:t>
      </w:r>
      <w:r w:rsidR="00661675">
        <w:rPr>
          <w:rFonts w:ascii="Titillium" w:hAnsi="Titillium" w:cs="Arial"/>
        </w:rPr>
        <w:t xml:space="preserve">a délibération de </w:t>
      </w:r>
      <w:r w:rsidR="006363E9">
        <w:rPr>
          <w:rFonts w:ascii="Titillium" w:hAnsi="Titillium" w:cs="Arial"/>
        </w:rPr>
        <w:t>votre conseil municipal</w:t>
      </w:r>
      <w:r w:rsidR="00661675">
        <w:rPr>
          <w:rFonts w:ascii="Titillium" w:hAnsi="Titillium" w:cs="Arial"/>
        </w:rPr>
        <w:tab/>
      </w:r>
      <w:r w:rsidR="00661675">
        <w:rPr>
          <w:rFonts w:ascii="Titillium" w:hAnsi="Titillium" w:cs="Arial"/>
        </w:rPr>
        <w:tab/>
        <w:t xml:space="preserve">1 exemplaire </w:t>
      </w:r>
    </w:p>
    <w:p w14:paraId="54E7AD23" w14:textId="77777777" w:rsidR="00B65B18" w:rsidRDefault="00B65B18" w:rsidP="00F132BB">
      <w:pPr>
        <w:ind w:right="72" w:firstLine="708"/>
        <w:jc w:val="both"/>
        <w:rPr>
          <w:rFonts w:ascii="Titillium" w:hAnsi="Titillium" w:cs="Arial"/>
        </w:rPr>
      </w:pPr>
    </w:p>
    <w:p w14:paraId="64BF9586" w14:textId="1240A431" w:rsidR="00EB5FDE" w:rsidRDefault="00EB5FDE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Nous vous retournerons un exemplaire de la convention signée par TE 47.</w:t>
      </w:r>
    </w:p>
    <w:p w14:paraId="5C312F1B" w14:textId="77777777" w:rsidR="00EB5FDE" w:rsidRPr="00F132BB" w:rsidRDefault="00EB5FDE" w:rsidP="00F132BB">
      <w:pPr>
        <w:ind w:right="72" w:firstLine="708"/>
        <w:jc w:val="both"/>
        <w:rPr>
          <w:rFonts w:ascii="Titillium" w:hAnsi="Titillium" w:cs="Arial"/>
        </w:rPr>
      </w:pPr>
    </w:p>
    <w:p w14:paraId="7BA8BAD0" w14:textId="2BB536D6" w:rsidR="00F132BB" w:rsidRDefault="00BC2C82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Pour tout </w:t>
      </w:r>
      <w:r w:rsidR="00637992">
        <w:rPr>
          <w:rFonts w:ascii="Titillium" w:hAnsi="Titillium" w:cs="Arial"/>
        </w:rPr>
        <w:t>renseignement complémentaire</w:t>
      </w:r>
      <w:r>
        <w:rPr>
          <w:rFonts w:ascii="Titillium" w:hAnsi="Titillium" w:cs="Arial"/>
        </w:rPr>
        <w:t xml:space="preserve">, vous pouvez </w:t>
      </w:r>
      <w:r w:rsidR="00F132BB" w:rsidRPr="00F132BB">
        <w:rPr>
          <w:rFonts w:ascii="Titillium" w:hAnsi="Titillium" w:cs="Arial"/>
        </w:rPr>
        <w:t xml:space="preserve">contacter les agents du </w:t>
      </w:r>
      <w:r w:rsidR="005F3356">
        <w:rPr>
          <w:rFonts w:ascii="Titillium" w:hAnsi="Titillium" w:cs="Arial"/>
        </w:rPr>
        <w:t>P</w:t>
      </w:r>
      <w:r w:rsidR="00F132BB">
        <w:rPr>
          <w:rFonts w:ascii="Titillium" w:hAnsi="Titillium" w:cs="Arial"/>
        </w:rPr>
        <w:t>ôle</w:t>
      </w:r>
      <w:r w:rsidR="00F132BB" w:rsidRPr="00F132BB">
        <w:rPr>
          <w:rFonts w:ascii="Titillium" w:hAnsi="Titillium" w:cs="Arial"/>
        </w:rPr>
        <w:t xml:space="preserve"> </w:t>
      </w:r>
      <w:r w:rsidR="009B5FA5">
        <w:rPr>
          <w:rFonts w:ascii="Titillium" w:hAnsi="Titillium" w:cs="Arial"/>
        </w:rPr>
        <w:t xml:space="preserve">Transition </w:t>
      </w:r>
      <w:r w:rsidR="00F132BB" w:rsidRPr="00F132BB">
        <w:rPr>
          <w:rFonts w:ascii="Titillium" w:hAnsi="Titillium" w:cs="Arial"/>
        </w:rPr>
        <w:t>Energ</w:t>
      </w:r>
      <w:r w:rsidR="009B5FA5">
        <w:rPr>
          <w:rFonts w:ascii="Titillium" w:hAnsi="Titillium" w:cs="Arial"/>
        </w:rPr>
        <w:t>étique</w:t>
      </w:r>
      <w:r w:rsidR="00F132BB" w:rsidRPr="00F132BB">
        <w:rPr>
          <w:rFonts w:ascii="Titillium" w:hAnsi="Titillium" w:cs="Arial"/>
        </w:rPr>
        <w:t xml:space="preserve"> de TE 47 </w:t>
      </w:r>
      <w:r w:rsidR="002D5E1C">
        <w:rPr>
          <w:rFonts w:ascii="Titillium" w:hAnsi="Titillium" w:cs="Arial"/>
        </w:rPr>
        <w:t xml:space="preserve">par mail à l’adresse </w:t>
      </w:r>
      <w:hyperlink r:id="rId9" w:history="1">
        <w:r w:rsidR="00692FF0" w:rsidRPr="00C45893">
          <w:rPr>
            <w:rStyle w:val="Lienhypertexte"/>
            <w:rFonts w:ascii="Titillium" w:hAnsi="Titillium" w:cs="Arial"/>
          </w:rPr>
          <w:t>mde@te47.fr</w:t>
        </w:r>
      </w:hyperlink>
      <w:r w:rsidR="00F132BB" w:rsidRPr="00C45893">
        <w:rPr>
          <w:rFonts w:ascii="Titillium" w:hAnsi="Titillium" w:cs="Arial"/>
        </w:rPr>
        <w:t xml:space="preserve"> ou </w:t>
      </w:r>
      <w:r w:rsidRPr="00C45893">
        <w:rPr>
          <w:rFonts w:ascii="Titillium" w:hAnsi="Titillium" w:cs="Arial"/>
        </w:rPr>
        <w:t>par</w:t>
      </w:r>
      <w:r w:rsidR="002D5E1C" w:rsidRPr="00C45893">
        <w:rPr>
          <w:rFonts w:ascii="Titillium" w:hAnsi="Titillium" w:cs="Arial"/>
        </w:rPr>
        <w:t xml:space="preserve"> téléphon</w:t>
      </w:r>
      <w:r w:rsidRPr="00C45893">
        <w:rPr>
          <w:rFonts w:ascii="Titillium" w:hAnsi="Titillium" w:cs="Arial"/>
        </w:rPr>
        <w:t>e</w:t>
      </w:r>
      <w:r w:rsidR="002D5E1C" w:rsidRPr="00C45893">
        <w:rPr>
          <w:rFonts w:ascii="Titillium" w:hAnsi="Titillium" w:cs="Arial"/>
        </w:rPr>
        <w:t xml:space="preserve"> </w:t>
      </w:r>
      <w:r w:rsidR="00F132BB" w:rsidRPr="00C45893">
        <w:rPr>
          <w:rFonts w:ascii="Titillium" w:hAnsi="Titillium" w:cs="Arial"/>
        </w:rPr>
        <w:t xml:space="preserve">au 05 </w:t>
      </w:r>
      <w:r w:rsidR="00692FF0" w:rsidRPr="00C45893">
        <w:rPr>
          <w:rFonts w:ascii="Titillium" w:hAnsi="Titillium" w:cs="Arial"/>
        </w:rPr>
        <w:t xml:space="preserve">24 29 </w:t>
      </w:r>
      <w:r w:rsidR="00C45893" w:rsidRPr="00C45893">
        <w:rPr>
          <w:rFonts w:ascii="Titillium" w:hAnsi="Titillium" w:cs="Arial"/>
        </w:rPr>
        <w:t>82 86</w:t>
      </w:r>
      <w:r w:rsidR="00A77A44">
        <w:rPr>
          <w:rFonts w:ascii="Titillium" w:hAnsi="Titillium" w:cs="Arial"/>
        </w:rPr>
        <w:t>.</w:t>
      </w:r>
    </w:p>
    <w:p w14:paraId="70523A4D" w14:textId="77777777" w:rsidR="00692FF0" w:rsidRPr="00F132BB" w:rsidRDefault="00692FF0" w:rsidP="00F132BB">
      <w:pPr>
        <w:ind w:right="72" w:firstLine="708"/>
        <w:jc w:val="both"/>
        <w:rPr>
          <w:rFonts w:ascii="Titillium" w:hAnsi="Titillium" w:cs="Arial"/>
        </w:rPr>
      </w:pPr>
    </w:p>
    <w:p w14:paraId="424DC6F5" w14:textId="16AAC681" w:rsidR="00D544F5" w:rsidRPr="00405A10" w:rsidRDefault="00661675" w:rsidP="007B2872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Nous</w:t>
      </w:r>
      <w:r w:rsidR="00D544F5" w:rsidRPr="00405A10">
        <w:rPr>
          <w:rFonts w:ascii="Titillium" w:hAnsi="Titillium" w:cs="Arial"/>
        </w:rPr>
        <w:t xml:space="preserve"> vous pri</w:t>
      </w:r>
      <w:r>
        <w:rPr>
          <w:rFonts w:ascii="Titillium" w:hAnsi="Titillium" w:cs="Arial"/>
        </w:rPr>
        <w:t>ons</w:t>
      </w:r>
      <w:r w:rsidR="00D544F5" w:rsidRPr="00405A10">
        <w:rPr>
          <w:rFonts w:ascii="Titillium" w:hAnsi="Titillium" w:cs="Arial"/>
        </w:rPr>
        <w:t xml:space="preserve"> d</w:t>
      </w:r>
      <w:r w:rsidR="00D174AB" w:rsidRPr="00405A10">
        <w:rPr>
          <w:rFonts w:ascii="Titillium" w:hAnsi="Titillium" w:cs="Arial"/>
        </w:rPr>
        <w:t xml:space="preserve">e </w:t>
      </w:r>
      <w:r w:rsidR="00D174AB" w:rsidRPr="00C41ADD">
        <w:rPr>
          <w:rFonts w:ascii="Titillium" w:hAnsi="Titillium" w:cs="Arial"/>
        </w:rPr>
        <w:t>croire</w:t>
      </w:r>
      <w:r w:rsidR="00D544F5" w:rsidRPr="00C41ADD">
        <w:rPr>
          <w:rFonts w:ascii="Titillium" w:hAnsi="Titillium" w:cs="Arial"/>
        </w:rPr>
        <w:t xml:space="preserve">, </w:t>
      </w:r>
      <w:r w:rsidR="00335470">
        <w:rPr>
          <w:rFonts w:ascii="Titillium" w:hAnsi="Titillium" w:cs="Arial"/>
        </w:rPr>
        <w:fldChar w:fldCharType="begin"/>
      </w:r>
      <w:r w:rsidR="00335470">
        <w:rPr>
          <w:rFonts w:ascii="Titillium" w:hAnsi="Titillium" w:cs="Arial"/>
        </w:rPr>
        <w:instrText xml:space="preserve"> MERGEFIELD Civilité </w:instrText>
      </w:r>
      <w:r w:rsidR="00335470">
        <w:rPr>
          <w:rFonts w:ascii="Titillium" w:hAnsi="Titillium" w:cs="Arial"/>
        </w:rPr>
        <w:fldChar w:fldCharType="separate"/>
      </w:r>
      <w:r w:rsidR="005957D6" w:rsidRPr="00C96F7C">
        <w:rPr>
          <w:rFonts w:ascii="Titillium" w:hAnsi="Titillium" w:cs="Arial"/>
          <w:noProof/>
        </w:rPr>
        <w:t>Monsieur</w:t>
      </w:r>
      <w:r w:rsidR="00335470">
        <w:rPr>
          <w:rFonts w:ascii="Titillium" w:hAnsi="Titillium" w:cs="Arial"/>
        </w:rPr>
        <w:fldChar w:fldCharType="end"/>
      </w:r>
      <w:r w:rsidR="00A27B44">
        <w:rPr>
          <w:rFonts w:ascii="Titillium" w:hAnsi="Titillium" w:cs="Arial"/>
        </w:rPr>
        <w:t xml:space="preserve"> </w:t>
      </w:r>
      <w:r w:rsidR="00F4784A">
        <w:rPr>
          <w:rFonts w:ascii="Titillium" w:hAnsi="Titillium" w:cs="Arial"/>
        </w:rPr>
        <w:t xml:space="preserve">le </w:t>
      </w:r>
      <w:r w:rsidR="002D5E1C" w:rsidRPr="00C41ADD">
        <w:rPr>
          <w:rFonts w:ascii="Titillium" w:hAnsi="Titillium" w:cs="Arial"/>
        </w:rPr>
        <w:t>Maire</w:t>
      </w:r>
      <w:r w:rsidR="00D544F5" w:rsidRPr="00405A10">
        <w:rPr>
          <w:rFonts w:ascii="Titillium" w:hAnsi="Titillium" w:cs="Arial"/>
        </w:rPr>
        <w:t xml:space="preserve">, </w:t>
      </w:r>
      <w:r w:rsidR="00D174AB" w:rsidRPr="00405A10">
        <w:rPr>
          <w:rFonts w:ascii="Titillium" w:hAnsi="Titillium" w:cs="Arial"/>
        </w:rPr>
        <w:t xml:space="preserve">en l’assurance de </w:t>
      </w:r>
      <w:r>
        <w:rPr>
          <w:rFonts w:ascii="Titillium" w:hAnsi="Titillium" w:cs="Arial"/>
        </w:rPr>
        <w:t>nos</w:t>
      </w:r>
      <w:r w:rsidR="005D6E61" w:rsidRPr="00405A10">
        <w:rPr>
          <w:rFonts w:ascii="Titillium" w:hAnsi="Titillium" w:cs="Arial"/>
        </w:rPr>
        <w:t xml:space="preserve"> salutations</w:t>
      </w:r>
      <w:r w:rsidR="008B4F96" w:rsidRPr="00405A10">
        <w:rPr>
          <w:rFonts w:ascii="Titillium" w:hAnsi="Titillium" w:cs="Arial"/>
        </w:rPr>
        <w:t xml:space="preserve"> distinguées</w:t>
      </w:r>
      <w:r w:rsidR="00D174AB" w:rsidRPr="00405A10">
        <w:rPr>
          <w:rFonts w:ascii="Titillium" w:hAnsi="Titillium" w:cs="Arial"/>
        </w:rPr>
        <w:t>.</w:t>
      </w:r>
    </w:p>
    <w:p w14:paraId="20374F8C" w14:textId="50B44163" w:rsidR="002D5E1C" w:rsidRPr="00405A10" w:rsidRDefault="002D5E1C" w:rsidP="00470ED3">
      <w:pPr>
        <w:jc w:val="both"/>
        <w:rPr>
          <w:rFonts w:ascii="Titillium" w:hAnsi="Titillium" w:cs="Tahoma"/>
        </w:rPr>
      </w:pPr>
    </w:p>
    <w:p w14:paraId="573C76A6" w14:textId="3DE6F051" w:rsidR="00D544F5" w:rsidRPr="00661675" w:rsidRDefault="0014220E" w:rsidP="0014220E">
      <w:pPr>
        <w:tabs>
          <w:tab w:val="center" w:pos="6237"/>
        </w:tabs>
        <w:ind w:right="72"/>
        <w:rPr>
          <w:rFonts w:ascii="Titillium" w:hAnsi="Titillium" w:cs="Arial"/>
          <w:b/>
          <w:bCs/>
        </w:rPr>
      </w:pPr>
      <w:r>
        <w:rPr>
          <w:rFonts w:ascii="Titillium" w:hAnsi="Titillium" w:cs="Arial"/>
          <w:b/>
          <w:bCs/>
          <w:sz w:val="22"/>
          <w:szCs w:val="24"/>
        </w:rPr>
        <w:tab/>
      </w:r>
      <w:r w:rsidR="000D5D62" w:rsidRPr="00661675">
        <w:rPr>
          <w:rFonts w:ascii="Titillium" w:hAnsi="Titillium" w:cs="Arial"/>
          <w:b/>
          <w:bCs/>
        </w:rPr>
        <w:t>L</w:t>
      </w:r>
      <w:r w:rsidR="00D544F5" w:rsidRPr="00661675">
        <w:rPr>
          <w:rFonts w:ascii="Titillium" w:hAnsi="Titillium" w:cs="Arial"/>
          <w:b/>
          <w:bCs/>
        </w:rPr>
        <w:t>e Président</w:t>
      </w:r>
      <w:r w:rsidR="008B4F96" w:rsidRPr="00661675">
        <w:rPr>
          <w:rFonts w:ascii="Titillium" w:hAnsi="Titillium" w:cs="Arial"/>
          <w:b/>
          <w:bCs/>
        </w:rPr>
        <w:t xml:space="preserve"> de Territoire d’Energie Lot-et-Garonne</w:t>
      </w:r>
      <w:r w:rsidR="003B538B" w:rsidRPr="00661675">
        <w:rPr>
          <w:rFonts w:ascii="Titillium" w:hAnsi="Titillium" w:cs="Arial"/>
          <w:b/>
          <w:bCs/>
        </w:rPr>
        <w:t>,</w:t>
      </w:r>
    </w:p>
    <w:p w14:paraId="51C73829" w14:textId="5F9E24F2" w:rsidR="00D174AB" w:rsidRPr="00661675" w:rsidRDefault="00F4784A" w:rsidP="00C663F3">
      <w:pPr>
        <w:tabs>
          <w:tab w:val="center" w:pos="6237"/>
        </w:tabs>
        <w:ind w:right="72"/>
        <w:rPr>
          <w:rFonts w:ascii="Titillium" w:hAnsi="Titillium" w:cs="Arial"/>
        </w:rPr>
      </w:pPr>
      <w:r w:rsidRPr="007D29EA">
        <w:rPr>
          <w:rFonts w:ascii="Titillium" w:hAnsi="Titillium" w:cs="Arial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2E8D35DF" wp14:editId="2CD63DF6">
            <wp:simplePos x="0" y="0"/>
            <wp:positionH relativeFrom="column">
              <wp:posOffset>1662430</wp:posOffset>
            </wp:positionH>
            <wp:positionV relativeFrom="paragraph">
              <wp:posOffset>5715</wp:posOffset>
            </wp:positionV>
            <wp:extent cx="2571750" cy="1095375"/>
            <wp:effectExtent l="0" t="0" r="0" b="9525"/>
            <wp:wrapNone/>
            <wp:docPr id="1" name="Image 1" descr="U:\Capture SIGNATURE PRS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ture SIGNATURE PRSD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82" r="6896" b="35468"/>
                    <a:stretch/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D1EA" w14:textId="43685AE7" w:rsidR="000A389D" w:rsidRDefault="000A389D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5D4EC4FF" w14:textId="77777777" w:rsidR="0057274F" w:rsidRPr="00661675" w:rsidRDefault="0057274F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59F4CFAA" w14:textId="6B35C858" w:rsidR="007D29EA" w:rsidRDefault="007D29E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0953D2A1" w14:textId="6FC42B4C" w:rsidR="00F4784A" w:rsidRDefault="00F4784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53BE0762" w14:textId="77777777" w:rsidR="00F4784A" w:rsidRPr="00661675" w:rsidRDefault="00F4784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48F395C5" w14:textId="7200D942" w:rsidR="000A389D" w:rsidRPr="00661675" w:rsidRDefault="00F371F0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  <w:r w:rsidRPr="00661675">
        <w:rPr>
          <w:rFonts w:ascii="Titillium" w:hAnsi="Titillium" w:cs="Arial"/>
          <w:b/>
        </w:rPr>
        <w:tab/>
      </w:r>
      <w:r w:rsidR="007D29EA" w:rsidRPr="00661675">
        <w:rPr>
          <w:rFonts w:ascii="Titillium" w:hAnsi="Titillium" w:cs="Arial"/>
          <w:b/>
        </w:rPr>
        <w:t>Jean-Marc CAUSSE</w:t>
      </w:r>
    </w:p>
    <w:sectPr w:rsidR="000A389D" w:rsidRPr="00661675" w:rsidSect="008F1FEF">
      <w:headerReference w:type="default" r:id="rId11"/>
      <w:footerReference w:type="default" r:id="rId12"/>
      <w:type w:val="continuous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B375" w14:textId="77777777" w:rsidR="00BA1226" w:rsidRDefault="00BA1226">
      <w:r>
        <w:separator/>
      </w:r>
    </w:p>
  </w:endnote>
  <w:endnote w:type="continuationSeparator" w:id="0">
    <w:p w14:paraId="224ABD1A" w14:textId="77777777" w:rsidR="00BA1226" w:rsidRDefault="00BA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B55F" w14:textId="77777777" w:rsidR="00F4784A" w:rsidRDefault="00F4784A" w:rsidP="00F4784A">
    <w:pPr>
      <w:tabs>
        <w:tab w:val="center" w:pos="6237"/>
      </w:tabs>
      <w:ind w:right="72"/>
      <w:rPr>
        <w:rFonts w:ascii="Titillium" w:hAnsi="Titillium" w:cs="Arial"/>
      </w:rPr>
    </w:pPr>
    <w:proofErr w:type="spellStart"/>
    <w:r w:rsidRPr="00661675">
      <w:rPr>
        <w:rFonts w:ascii="Titillium" w:hAnsi="Titillium" w:cs="Arial"/>
        <w:bCs/>
        <w:sz w:val="22"/>
        <w:szCs w:val="24"/>
      </w:rPr>
      <w:t>P</w:t>
    </w:r>
    <w:r>
      <w:rPr>
        <w:rFonts w:ascii="Titillium" w:hAnsi="Titillium" w:cs="Arial"/>
        <w:bCs/>
        <w:sz w:val="22"/>
        <w:szCs w:val="24"/>
      </w:rPr>
      <w:t>.</w:t>
    </w:r>
    <w:r w:rsidRPr="00661675">
      <w:rPr>
        <w:rFonts w:ascii="Titillium" w:hAnsi="Titillium" w:cs="Arial"/>
        <w:bCs/>
        <w:sz w:val="22"/>
        <w:szCs w:val="24"/>
      </w:rPr>
      <w:t>j</w:t>
    </w:r>
    <w:proofErr w:type="spellEnd"/>
    <w:r w:rsidRPr="00661675">
      <w:rPr>
        <w:rFonts w:ascii="Calibri" w:hAnsi="Calibri" w:cs="Calibri"/>
        <w:bCs/>
        <w:sz w:val="22"/>
        <w:szCs w:val="24"/>
      </w:rPr>
      <w:t> </w:t>
    </w:r>
    <w:r>
      <w:rPr>
        <w:rFonts w:ascii="Calibri" w:hAnsi="Calibri" w:cs="Calibri"/>
        <w:b/>
        <w:sz w:val="22"/>
        <w:szCs w:val="24"/>
      </w:rPr>
      <w:t xml:space="preserve">: </w:t>
    </w:r>
    <w:r w:rsidRPr="00EB5FDE">
      <w:rPr>
        <w:rFonts w:ascii="Titillium" w:hAnsi="Titillium" w:cs="Arial"/>
      </w:rPr>
      <w:t>Flyer</w:t>
    </w:r>
  </w:p>
  <w:p w14:paraId="7823CD39" w14:textId="74BBB8FD" w:rsidR="000F778D" w:rsidRPr="00F4784A" w:rsidRDefault="00C663F3" w:rsidP="00F4784A">
    <w:pPr>
      <w:tabs>
        <w:tab w:val="center" w:pos="6237"/>
      </w:tabs>
      <w:ind w:right="72"/>
      <w:rPr>
        <w:rFonts w:ascii="Titillium" w:hAnsi="Titillium" w:cs="Arial"/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17749" wp14:editId="5A70DA62">
          <wp:simplePos x="0" y="0"/>
          <wp:positionH relativeFrom="rightMargin">
            <wp:posOffset>-75565</wp:posOffset>
          </wp:positionH>
          <wp:positionV relativeFrom="paragraph">
            <wp:posOffset>-190500</wp:posOffset>
          </wp:positionV>
          <wp:extent cx="550800" cy="648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CB6E" w14:textId="77777777" w:rsidR="00BA1226" w:rsidRDefault="00BA1226">
      <w:r>
        <w:separator/>
      </w:r>
    </w:p>
  </w:footnote>
  <w:footnote w:type="continuationSeparator" w:id="0">
    <w:p w14:paraId="76B4605C" w14:textId="77777777" w:rsidR="00BA1226" w:rsidRDefault="00BA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EB9" w14:textId="1CBB60DB" w:rsidR="008F1FEF" w:rsidRDefault="008F1FE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7F6868" wp14:editId="335E2C4B">
          <wp:simplePos x="0" y="0"/>
          <wp:positionH relativeFrom="margin">
            <wp:posOffset>-499745</wp:posOffset>
          </wp:positionH>
          <wp:positionV relativeFrom="paragraph">
            <wp:posOffset>-201930</wp:posOffset>
          </wp:positionV>
          <wp:extent cx="1200150" cy="544149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74" cy="55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4B"/>
    <w:multiLevelType w:val="hybridMultilevel"/>
    <w:tmpl w:val="3A0A05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44D85"/>
    <w:multiLevelType w:val="multilevel"/>
    <w:tmpl w:val="52DAEBCC"/>
    <w:lvl w:ilvl="0">
      <w:numFmt w:val="bullet"/>
      <w:lvlText w:val=""/>
      <w:lvlJc w:val="left"/>
      <w:pPr>
        <w:tabs>
          <w:tab w:val="num" w:pos="454"/>
        </w:tabs>
        <w:ind w:left="0" w:firstLine="360"/>
      </w:pPr>
      <w:rPr>
        <w:rFonts w:ascii="Wingdings" w:hAnsi="Wingdings" w:cs="Freestyle Script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DCE"/>
    <w:multiLevelType w:val="hybridMultilevel"/>
    <w:tmpl w:val="1F3EF3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401B2"/>
    <w:multiLevelType w:val="hybridMultilevel"/>
    <w:tmpl w:val="8EFAB8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B13B64"/>
    <w:multiLevelType w:val="hybridMultilevel"/>
    <w:tmpl w:val="52DAEBCC"/>
    <w:lvl w:ilvl="0" w:tplc="4B6030CA">
      <w:numFmt w:val="bullet"/>
      <w:pStyle w:val="Titre5"/>
      <w:lvlText w:val=""/>
      <w:lvlJc w:val="left"/>
      <w:pPr>
        <w:tabs>
          <w:tab w:val="num" w:pos="454"/>
        </w:tabs>
        <w:ind w:left="0" w:firstLine="360"/>
      </w:pPr>
      <w:rPr>
        <w:rFonts w:ascii="Wingdings" w:hAnsi="Wingdings" w:cs="Freestyle Script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2E11"/>
    <w:multiLevelType w:val="hybridMultilevel"/>
    <w:tmpl w:val="95A41D9C"/>
    <w:lvl w:ilvl="0" w:tplc="EC8090A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11B"/>
    <w:multiLevelType w:val="hybridMultilevel"/>
    <w:tmpl w:val="CCBE21DC"/>
    <w:lvl w:ilvl="0" w:tplc="4AAE54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9933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B73109"/>
    <w:multiLevelType w:val="hybridMultilevel"/>
    <w:tmpl w:val="C10EDC2C"/>
    <w:lvl w:ilvl="0" w:tplc="1206D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1003"/>
    <w:multiLevelType w:val="hybridMultilevel"/>
    <w:tmpl w:val="5114C670"/>
    <w:lvl w:ilvl="0" w:tplc="EC8090A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13A64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18"/>
      </w:rPr>
    </w:lvl>
    <w:lvl w:ilvl="2" w:tplc="EC8090A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6699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A7E4E"/>
    <w:multiLevelType w:val="hybridMultilevel"/>
    <w:tmpl w:val="898A08C8"/>
    <w:lvl w:ilvl="0" w:tplc="86F4A47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53ED"/>
    <w:multiLevelType w:val="hybridMultilevel"/>
    <w:tmpl w:val="D7D0E0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42173D"/>
    <w:multiLevelType w:val="multilevel"/>
    <w:tmpl w:val="A46A21FE"/>
    <w:lvl w:ilvl="0">
      <w:start w:val="1"/>
      <w:numFmt w:val="bullet"/>
      <w:lvlText w:val="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687646B"/>
    <w:multiLevelType w:val="hybridMultilevel"/>
    <w:tmpl w:val="745438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6E28E9"/>
    <w:multiLevelType w:val="hybridMultilevel"/>
    <w:tmpl w:val="783AB8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BC5FCE"/>
    <w:multiLevelType w:val="hybridMultilevel"/>
    <w:tmpl w:val="7904EC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2A53B2"/>
    <w:multiLevelType w:val="multilevel"/>
    <w:tmpl w:val="8A649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470C"/>
    <w:multiLevelType w:val="multilevel"/>
    <w:tmpl w:val="DDD862F0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1482"/>
    <w:multiLevelType w:val="hybridMultilevel"/>
    <w:tmpl w:val="0994AE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D93B3F"/>
    <w:multiLevelType w:val="multilevel"/>
    <w:tmpl w:val="898A08C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3DF6"/>
    <w:multiLevelType w:val="hybridMultilevel"/>
    <w:tmpl w:val="80E0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52D70"/>
    <w:multiLevelType w:val="hybridMultilevel"/>
    <w:tmpl w:val="A46A21FE"/>
    <w:lvl w:ilvl="0" w:tplc="EC8090AE">
      <w:start w:val="1"/>
      <w:numFmt w:val="bullet"/>
      <w:lvlText w:val="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006699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EB82042"/>
    <w:multiLevelType w:val="hybridMultilevel"/>
    <w:tmpl w:val="8A6498E2"/>
    <w:lvl w:ilvl="0" w:tplc="13A64612">
      <w:start w:val="1"/>
      <w:numFmt w:val="bullet"/>
      <w:pStyle w:val="puc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895255">
    <w:abstractNumId w:val="21"/>
  </w:num>
  <w:num w:numId="2" w16cid:durableId="1593053758">
    <w:abstractNumId w:val="15"/>
  </w:num>
  <w:num w:numId="3" w16cid:durableId="1362245585">
    <w:abstractNumId w:val="4"/>
  </w:num>
  <w:num w:numId="4" w16cid:durableId="1169176272">
    <w:abstractNumId w:val="1"/>
  </w:num>
  <w:num w:numId="5" w16cid:durableId="233702203">
    <w:abstractNumId w:val="9"/>
  </w:num>
  <w:num w:numId="6" w16cid:durableId="418790790">
    <w:abstractNumId w:val="18"/>
  </w:num>
  <w:num w:numId="7" w16cid:durableId="2019456954">
    <w:abstractNumId w:val="5"/>
  </w:num>
  <w:num w:numId="8" w16cid:durableId="982850950">
    <w:abstractNumId w:val="16"/>
  </w:num>
  <w:num w:numId="9" w16cid:durableId="387336453">
    <w:abstractNumId w:val="20"/>
  </w:num>
  <w:num w:numId="10" w16cid:durableId="874319033">
    <w:abstractNumId w:val="11"/>
  </w:num>
  <w:num w:numId="11" w16cid:durableId="1737239149">
    <w:abstractNumId w:val="6"/>
  </w:num>
  <w:num w:numId="12" w16cid:durableId="2097819136">
    <w:abstractNumId w:val="8"/>
  </w:num>
  <w:num w:numId="13" w16cid:durableId="208566671">
    <w:abstractNumId w:val="17"/>
  </w:num>
  <w:num w:numId="14" w16cid:durableId="88888641">
    <w:abstractNumId w:val="14"/>
  </w:num>
  <w:num w:numId="15" w16cid:durableId="1926767488">
    <w:abstractNumId w:val="3"/>
  </w:num>
  <w:num w:numId="16" w16cid:durableId="1216699204">
    <w:abstractNumId w:val="7"/>
  </w:num>
  <w:num w:numId="17" w16cid:durableId="1846893224">
    <w:abstractNumId w:val="13"/>
  </w:num>
  <w:num w:numId="18" w16cid:durableId="14311952">
    <w:abstractNumId w:val="12"/>
  </w:num>
  <w:num w:numId="19" w16cid:durableId="330908634">
    <w:abstractNumId w:val="10"/>
  </w:num>
  <w:num w:numId="20" w16cid:durableId="1280841175">
    <w:abstractNumId w:val="0"/>
  </w:num>
  <w:num w:numId="21" w16cid:durableId="1411273120">
    <w:abstractNumId w:val="2"/>
  </w:num>
  <w:num w:numId="22" w16cid:durableId="435313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AA"/>
    <w:rsid w:val="0003429E"/>
    <w:rsid w:val="0003625D"/>
    <w:rsid w:val="00043484"/>
    <w:rsid w:val="00046C4C"/>
    <w:rsid w:val="0005013D"/>
    <w:rsid w:val="000649D0"/>
    <w:rsid w:val="00074504"/>
    <w:rsid w:val="00080D62"/>
    <w:rsid w:val="000838F8"/>
    <w:rsid w:val="00086F61"/>
    <w:rsid w:val="00090CED"/>
    <w:rsid w:val="000A389D"/>
    <w:rsid w:val="000A3CDD"/>
    <w:rsid w:val="000A4420"/>
    <w:rsid w:val="000A5D75"/>
    <w:rsid w:val="000B20EA"/>
    <w:rsid w:val="000B5F61"/>
    <w:rsid w:val="000D5D62"/>
    <w:rsid w:val="000E3AE1"/>
    <w:rsid w:val="000F1935"/>
    <w:rsid w:val="000F778D"/>
    <w:rsid w:val="00114FE3"/>
    <w:rsid w:val="00121F7A"/>
    <w:rsid w:val="00123BDF"/>
    <w:rsid w:val="00126ED6"/>
    <w:rsid w:val="0014220E"/>
    <w:rsid w:val="0014477D"/>
    <w:rsid w:val="00146801"/>
    <w:rsid w:val="00151AB9"/>
    <w:rsid w:val="00155BB5"/>
    <w:rsid w:val="00170D7B"/>
    <w:rsid w:val="00171E40"/>
    <w:rsid w:val="001828E0"/>
    <w:rsid w:val="0018505E"/>
    <w:rsid w:val="00186D2A"/>
    <w:rsid w:val="001B3E52"/>
    <w:rsid w:val="001B42E7"/>
    <w:rsid w:val="001B7ECF"/>
    <w:rsid w:val="001E3E7C"/>
    <w:rsid w:val="001F1F1C"/>
    <w:rsid w:val="001F670F"/>
    <w:rsid w:val="00202FDB"/>
    <w:rsid w:val="00206915"/>
    <w:rsid w:val="002137E4"/>
    <w:rsid w:val="00215A24"/>
    <w:rsid w:val="00222218"/>
    <w:rsid w:val="00252822"/>
    <w:rsid w:val="002661C4"/>
    <w:rsid w:val="00285623"/>
    <w:rsid w:val="00286413"/>
    <w:rsid w:val="002936BD"/>
    <w:rsid w:val="002A5DCD"/>
    <w:rsid w:val="002B11A4"/>
    <w:rsid w:val="002B1B48"/>
    <w:rsid w:val="002B4448"/>
    <w:rsid w:val="002B562B"/>
    <w:rsid w:val="002C1D19"/>
    <w:rsid w:val="002C4286"/>
    <w:rsid w:val="002D2376"/>
    <w:rsid w:val="002D5E1C"/>
    <w:rsid w:val="002D72E6"/>
    <w:rsid w:val="002F067A"/>
    <w:rsid w:val="00310670"/>
    <w:rsid w:val="00320DEB"/>
    <w:rsid w:val="00335470"/>
    <w:rsid w:val="00341CF0"/>
    <w:rsid w:val="00342352"/>
    <w:rsid w:val="003654F0"/>
    <w:rsid w:val="003729D1"/>
    <w:rsid w:val="0037473D"/>
    <w:rsid w:val="00377D16"/>
    <w:rsid w:val="003821FC"/>
    <w:rsid w:val="00387935"/>
    <w:rsid w:val="003944C6"/>
    <w:rsid w:val="003A16A8"/>
    <w:rsid w:val="003B1212"/>
    <w:rsid w:val="003B519C"/>
    <w:rsid w:val="003B538B"/>
    <w:rsid w:val="003D5181"/>
    <w:rsid w:val="003D6A8C"/>
    <w:rsid w:val="003E15D2"/>
    <w:rsid w:val="003E7019"/>
    <w:rsid w:val="003F58EC"/>
    <w:rsid w:val="003F6EB7"/>
    <w:rsid w:val="00401131"/>
    <w:rsid w:val="00405A10"/>
    <w:rsid w:val="00410DD5"/>
    <w:rsid w:val="00423F67"/>
    <w:rsid w:val="004341F5"/>
    <w:rsid w:val="00465AC9"/>
    <w:rsid w:val="00470ED3"/>
    <w:rsid w:val="004737AA"/>
    <w:rsid w:val="00492DB1"/>
    <w:rsid w:val="004D1A2F"/>
    <w:rsid w:val="004D4C92"/>
    <w:rsid w:val="004D70B7"/>
    <w:rsid w:val="004D7866"/>
    <w:rsid w:val="004F2097"/>
    <w:rsid w:val="004F541A"/>
    <w:rsid w:val="00504C6A"/>
    <w:rsid w:val="0052754E"/>
    <w:rsid w:val="005375FB"/>
    <w:rsid w:val="00541D19"/>
    <w:rsid w:val="00554E34"/>
    <w:rsid w:val="00556FB4"/>
    <w:rsid w:val="00561C2E"/>
    <w:rsid w:val="0056347C"/>
    <w:rsid w:val="0056618E"/>
    <w:rsid w:val="0057274F"/>
    <w:rsid w:val="005819FF"/>
    <w:rsid w:val="0058214D"/>
    <w:rsid w:val="00590517"/>
    <w:rsid w:val="00594C94"/>
    <w:rsid w:val="005957D6"/>
    <w:rsid w:val="005961B8"/>
    <w:rsid w:val="005A103D"/>
    <w:rsid w:val="005A5BB3"/>
    <w:rsid w:val="005B73FF"/>
    <w:rsid w:val="005C5C94"/>
    <w:rsid w:val="005C6470"/>
    <w:rsid w:val="005C7DD9"/>
    <w:rsid w:val="005D3063"/>
    <w:rsid w:val="005D4F1B"/>
    <w:rsid w:val="005D6E61"/>
    <w:rsid w:val="005E68E0"/>
    <w:rsid w:val="005F3356"/>
    <w:rsid w:val="00600289"/>
    <w:rsid w:val="006014F0"/>
    <w:rsid w:val="0063350A"/>
    <w:rsid w:val="0063433A"/>
    <w:rsid w:val="006363E9"/>
    <w:rsid w:val="00637992"/>
    <w:rsid w:val="006420B1"/>
    <w:rsid w:val="00650825"/>
    <w:rsid w:val="0065349C"/>
    <w:rsid w:val="00661675"/>
    <w:rsid w:val="0066302C"/>
    <w:rsid w:val="00671B0F"/>
    <w:rsid w:val="00675B51"/>
    <w:rsid w:val="00676C36"/>
    <w:rsid w:val="00676F8B"/>
    <w:rsid w:val="00692FF0"/>
    <w:rsid w:val="00694D0C"/>
    <w:rsid w:val="006B0BD4"/>
    <w:rsid w:val="006C688E"/>
    <w:rsid w:val="006C6DDF"/>
    <w:rsid w:val="006D5F58"/>
    <w:rsid w:val="006D60D6"/>
    <w:rsid w:val="006E000B"/>
    <w:rsid w:val="006F7BED"/>
    <w:rsid w:val="0070277F"/>
    <w:rsid w:val="00715171"/>
    <w:rsid w:val="007352F6"/>
    <w:rsid w:val="00737C1E"/>
    <w:rsid w:val="00745564"/>
    <w:rsid w:val="0075474F"/>
    <w:rsid w:val="0076084D"/>
    <w:rsid w:val="0076434D"/>
    <w:rsid w:val="00771A6D"/>
    <w:rsid w:val="007806F6"/>
    <w:rsid w:val="00780F1B"/>
    <w:rsid w:val="0078256B"/>
    <w:rsid w:val="00786071"/>
    <w:rsid w:val="00793005"/>
    <w:rsid w:val="007A0D55"/>
    <w:rsid w:val="007A7D81"/>
    <w:rsid w:val="007B2225"/>
    <w:rsid w:val="007B2872"/>
    <w:rsid w:val="007B5D69"/>
    <w:rsid w:val="007C542C"/>
    <w:rsid w:val="007D29EA"/>
    <w:rsid w:val="007D408B"/>
    <w:rsid w:val="007D7F48"/>
    <w:rsid w:val="007E0EC5"/>
    <w:rsid w:val="00815593"/>
    <w:rsid w:val="00842A94"/>
    <w:rsid w:val="0085193A"/>
    <w:rsid w:val="00862D49"/>
    <w:rsid w:val="00866D8C"/>
    <w:rsid w:val="008A63BA"/>
    <w:rsid w:val="008A6F09"/>
    <w:rsid w:val="008B4F96"/>
    <w:rsid w:val="008C0561"/>
    <w:rsid w:val="008C72A3"/>
    <w:rsid w:val="008D4EF4"/>
    <w:rsid w:val="008E5E0A"/>
    <w:rsid w:val="008E797E"/>
    <w:rsid w:val="008F1FEF"/>
    <w:rsid w:val="008F2112"/>
    <w:rsid w:val="00903264"/>
    <w:rsid w:val="00905664"/>
    <w:rsid w:val="00912392"/>
    <w:rsid w:val="00936F1D"/>
    <w:rsid w:val="00944170"/>
    <w:rsid w:val="00945663"/>
    <w:rsid w:val="009514BA"/>
    <w:rsid w:val="00955533"/>
    <w:rsid w:val="00960E87"/>
    <w:rsid w:val="00966146"/>
    <w:rsid w:val="00975C45"/>
    <w:rsid w:val="00976232"/>
    <w:rsid w:val="009840EF"/>
    <w:rsid w:val="009A23F8"/>
    <w:rsid w:val="009B5FA5"/>
    <w:rsid w:val="009B6D1F"/>
    <w:rsid w:val="009B74D9"/>
    <w:rsid w:val="009C0FA5"/>
    <w:rsid w:val="009C6109"/>
    <w:rsid w:val="009F1662"/>
    <w:rsid w:val="00A03D91"/>
    <w:rsid w:val="00A04F82"/>
    <w:rsid w:val="00A14399"/>
    <w:rsid w:val="00A27B44"/>
    <w:rsid w:val="00A4737E"/>
    <w:rsid w:val="00A54E22"/>
    <w:rsid w:val="00A606A9"/>
    <w:rsid w:val="00A72FA8"/>
    <w:rsid w:val="00A74880"/>
    <w:rsid w:val="00A77A44"/>
    <w:rsid w:val="00A8232A"/>
    <w:rsid w:val="00A82CC1"/>
    <w:rsid w:val="00AA16E2"/>
    <w:rsid w:val="00AA45C6"/>
    <w:rsid w:val="00AA53A3"/>
    <w:rsid w:val="00AB42D7"/>
    <w:rsid w:val="00AD4570"/>
    <w:rsid w:val="00AE6580"/>
    <w:rsid w:val="00B00011"/>
    <w:rsid w:val="00B06C41"/>
    <w:rsid w:val="00B13ACC"/>
    <w:rsid w:val="00B141BF"/>
    <w:rsid w:val="00B155D5"/>
    <w:rsid w:val="00B17959"/>
    <w:rsid w:val="00B230B3"/>
    <w:rsid w:val="00B30542"/>
    <w:rsid w:val="00B330A7"/>
    <w:rsid w:val="00B351DA"/>
    <w:rsid w:val="00B52EE2"/>
    <w:rsid w:val="00B533D7"/>
    <w:rsid w:val="00B57F6F"/>
    <w:rsid w:val="00B65B18"/>
    <w:rsid w:val="00B661AD"/>
    <w:rsid w:val="00B74B72"/>
    <w:rsid w:val="00B750B6"/>
    <w:rsid w:val="00B8113B"/>
    <w:rsid w:val="00B90A7D"/>
    <w:rsid w:val="00BA1226"/>
    <w:rsid w:val="00BB333D"/>
    <w:rsid w:val="00BB5647"/>
    <w:rsid w:val="00BC2C82"/>
    <w:rsid w:val="00BE10E3"/>
    <w:rsid w:val="00BE79D2"/>
    <w:rsid w:val="00BF2C7A"/>
    <w:rsid w:val="00BF7550"/>
    <w:rsid w:val="00C32EE3"/>
    <w:rsid w:val="00C3659A"/>
    <w:rsid w:val="00C41AC2"/>
    <w:rsid w:val="00C41ADD"/>
    <w:rsid w:val="00C45893"/>
    <w:rsid w:val="00C6592C"/>
    <w:rsid w:val="00C663F3"/>
    <w:rsid w:val="00C71A8D"/>
    <w:rsid w:val="00C735C3"/>
    <w:rsid w:val="00C774F5"/>
    <w:rsid w:val="00C935FE"/>
    <w:rsid w:val="00CB45B0"/>
    <w:rsid w:val="00CB4F0B"/>
    <w:rsid w:val="00CB58B9"/>
    <w:rsid w:val="00CC0365"/>
    <w:rsid w:val="00CC5C0D"/>
    <w:rsid w:val="00CD0C46"/>
    <w:rsid w:val="00CD16DE"/>
    <w:rsid w:val="00CD48BB"/>
    <w:rsid w:val="00CE1790"/>
    <w:rsid w:val="00CE350B"/>
    <w:rsid w:val="00D00480"/>
    <w:rsid w:val="00D03999"/>
    <w:rsid w:val="00D03C78"/>
    <w:rsid w:val="00D174AB"/>
    <w:rsid w:val="00D17CD3"/>
    <w:rsid w:val="00D44DEA"/>
    <w:rsid w:val="00D44FAA"/>
    <w:rsid w:val="00D5147B"/>
    <w:rsid w:val="00D544F5"/>
    <w:rsid w:val="00D57447"/>
    <w:rsid w:val="00D669E0"/>
    <w:rsid w:val="00D726B1"/>
    <w:rsid w:val="00D95DE3"/>
    <w:rsid w:val="00DA2993"/>
    <w:rsid w:val="00DC7C4B"/>
    <w:rsid w:val="00DD19A1"/>
    <w:rsid w:val="00DD7029"/>
    <w:rsid w:val="00DD7310"/>
    <w:rsid w:val="00DE08B3"/>
    <w:rsid w:val="00DE2238"/>
    <w:rsid w:val="00DF1BD6"/>
    <w:rsid w:val="00E14ECD"/>
    <w:rsid w:val="00E300D5"/>
    <w:rsid w:val="00E47C5C"/>
    <w:rsid w:val="00E52502"/>
    <w:rsid w:val="00E525BD"/>
    <w:rsid w:val="00E70DEB"/>
    <w:rsid w:val="00E71227"/>
    <w:rsid w:val="00E76394"/>
    <w:rsid w:val="00E77F29"/>
    <w:rsid w:val="00E850FF"/>
    <w:rsid w:val="00E964FC"/>
    <w:rsid w:val="00EB459C"/>
    <w:rsid w:val="00EB5FDE"/>
    <w:rsid w:val="00EB7CDE"/>
    <w:rsid w:val="00EC133C"/>
    <w:rsid w:val="00ED02D1"/>
    <w:rsid w:val="00EF35B4"/>
    <w:rsid w:val="00F04E2E"/>
    <w:rsid w:val="00F132BB"/>
    <w:rsid w:val="00F361C6"/>
    <w:rsid w:val="00F371F0"/>
    <w:rsid w:val="00F416B8"/>
    <w:rsid w:val="00F43760"/>
    <w:rsid w:val="00F466D4"/>
    <w:rsid w:val="00F4784A"/>
    <w:rsid w:val="00F51ABC"/>
    <w:rsid w:val="00F529F6"/>
    <w:rsid w:val="00F65B44"/>
    <w:rsid w:val="00F9054E"/>
    <w:rsid w:val="00F9274A"/>
    <w:rsid w:val="00F9429C"/>
    <w:rsid w:val="00F97185"/>
    <w:rsid w:val="00FB3EC6"/>
    <w:rsid w:val="00FB4879"/>
    <w:rsid w:val="00FC23BE"/>
    <w:rsid w:val="00FD468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E6603"/>
  <w15:docId w15:val="{B143D5F8-5B26-4D50-B4DA-18112D2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7A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780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F1B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qFormat/>
    <w:rsid w:val="005E68E0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37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37AA"/>
    <w:pPr>
      <w:tabs>
        <w:tab w:val="center" w:pos="4536"/>
        <w:tab w:val="right" w:pos="9072"/>
      </w:tabs>
    </w:pPr>
  </w:style>
  <w:style w:type="paragraph" w:customStyle="1" w:styleId="puce2">
    <w:name w:val="puce 2"/>
    <w:basedOn w:val="Normal"/>
    <w:rsid w:val="005E68E0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D54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4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760"/>
    <w:pPr>
      <w:ind w:left="720"/>
      <w:contextualSpacing/>
    </w:pPr>
  </w:style>
  <w:style w:type="character" w:styleId="Lienhypertexte">
    <w:name w:val="Hyperlink"/>
    <w:basedOn w:val="Policepardfaut"/>
    <w:rsid w:val="0078607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E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71A6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FF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960E8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60E87"/>
  </w:style>
  <w:style w:type="character" w:customStyle="1" w:styleId="CommentaireCar">
    <w:name w:val="Commentaire Car"/>
    <w:basedOn w:val="Policepardfaut"/>
    <w:link w:val="Commentaire"/>
    <w:rsid w:val="00960E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60E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0E87"/>
    <w:rPr>
      <w:b/>
      <w:bCs/>
    </w:rPr>
  </w:style>
  <w:style w:type="paragraph" w:styleId="Rvision">
    <w:name w:val="Revision"/>
    <w:hidden/>
    <w:uiPriority w:val="99"/>
    <w:semiHidden/>
    <w:rsid w:val="00A74880"/>
  </w:style>
  <w:style w:type="character" w:customStyle="1" w:styleId="Titre1Car">
    <w:name w:val="Titre 1 Car"/>
    <w:basedOn w:val="Policepardfaut"/>
    <w:link w:val="Titre1"/>
    <w:rsid w:val="007806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DF1B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e47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de@te47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EA96-44E0-4DF5-94CC-F28F6564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738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Agen, le 27 janvier  2009</vt:lpstr>
    </vt:vector>
  </TitlesOfParts>
  <Company>SDCE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Agen, le 27 janvier  2009</dc:title>
  <dc:creator>c.poullain</dc:creator>
  <cp:lastModifiedBy>Lea KUPERSZTYCH</cp:lastModifiedBy>
  <cp:revision>6</cp:revision>
  <cp:lastPrinted>2023-02-02T16:32:00Z</cp:lastPrinted>
  <dcterms:created xsi:type="dcterms:W3CDTF">2023-02-02T16:33:00Z</dcterms:created>
  <dcterms:modified xsi:type="dcterms:W3CDTF">2023-02-06T15:07:00Z</dcterms:modified>
</cp:coreProperties>
</file>